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6E16" w14:textId="77777777" w:rsidR="001D448A" w:rsidRPr="007A043D" w:rsidRDefault="001D448A" w:rsidP="001D448A">
      <w:pPr>
        <w:jc w:val="right"/>
        <w:rPr>
          <w:b/>
          <w:color w:val="000000"/>
          <w:sz w:val="26"/>
        </w:rPr>
      </w:pPr>
      <w:r w:rsidRPr="007A043D">
        <w:rPr>
          <w:b/>
          <w:color w:val="000000"/>
          <w:sz w:val="26"/>
        </w:rPr>
        <w:t>B</w:t>
      </w:r>
      <w:r>
        <w:rPr>
          <w:b/>
          <w:color w:val="000000"/>
          <w:sz w:val="26"/>
        </w:rPr>
        <w:t>23</w:t>
      </w:r>
    </w:p>
    <w:tbl>
      <w:tblPr>
        <w:tblW w:w="0" w:type="auto"/>
        <w:tblInd w:w="108" w:type="dxa"/>
        <w:tblLook w:val="01E0" w:firstRow="1" w:lastRow="1" w:firstColumn="1" w:lastColumn="1" w:noHBand="0" w:noVBand="0"/>
      </w:tblPr>
      <w:tblGrid>
        <w:gridCol w:w="3699"/>
        <w:gridCol w:w="5213"/>
      </w:tblGrid>
      <w:tr w:rsidR="001D448A" w:rsidRPr="007A043D" w14:paraId="1BEFE89B" w14:textId="77777777" w:rsidTr="00DB77D6">
        <w:tc>
          <w:tcPr>
            <w:tcW w:w="3828" w:type="dxa"/>
            <w:shd w:val="clear" w:color="auto" w:fill="auto"/>
          </w:tcPr>
          <w:p w14:paraId="128B0189" w14:textId="77777777" w:rsidR="001D448A" w:rsidRPr="007A043D" w:rsidRDefault="001D448A" w:rsidP="00DB77D6">
            <w:pPr>
              <w:pStyle w:val="BodyTextIndent"/>
              <w:spacing w:after="0"/>
              <w:ind w:left="0"/>
              <w:jc w:val="center"/>
              <w:rPr>
                <w:color w:val="000000"/>
                <w:sz w:val="24"/>
                <w:szCs w:val="26"/>
                <w:lang w:eastAsia="ja-JP"/>
              </w:rPr>
            </w:pPr>
            <w:r w:rsidRPr="007A043D">
              <w:rPr>
                <w:color w:val="000000"/>
                <w:sz w:val="24"/>
                <w:szCs w:val="26"/>
                <w:lang w:eastAsia="ja-JP"/>
              </w:rPr>
              <w:t>VIỆN</w:t>
            </w:r>
            <w:r w:rsidRPr="007A043D">
              <w:rPr>
                <w:rFonts w:hint="eastAsia"/>
                <w:color w:val="000000"/>
                <w:sz w:val="24"/>
                <w:szCs w:val="26"/>
                <w:lang w:eastAsia="ja-JP"/>
              </w:rPr>
              <w:t xml:space="preserve"> </w:t>
            </w:r>
            <w:r w:rsidRPr="007A043D">
              <w:rPr>
                <w:color w:val="000000"/>
                <w:sz w:val="24"/>
                <w:szCs w:val="26"/>
                <w:lang w:eastAsia="ja-JP"/>
              </w:rPr>
              <w:t>HÀN LÂM</w:t>
            </w:r>
          </w:p>
          <w:p w14:paraId="79C69971" w14:textId="77777777" w:rsidR="001D448A" w:rsidRPr="007A043D" w:rsidRDefault="001D448A" w:rsidP="00DB77D6">
            <w:pPr>
              <w:pStyle w:val="BodyTextIndent"/>
              <w:spacing w:after="0"/>
              <w:ind w:left="0"/>
              <w:jc w:val="center"/>
              <w:rPr>
                <w:color w:val="000000"/>
                <w:sz w:val="24"/>
                <w:szCs w:val="26"/>
                <w:lang w:eastAsia="ja-JP"/>
              </w:rPr>
            </w:pPr>
            <w:r w:rsidRPr="007A043D">
              <w:rPr>
                <w:rFonts w:hint="eastAsia"/>
                <w:color w:val="000000"/>
                <w:sz w:val="24"/>
                <w:szCs w:val="26"/>
                <w:lang w:eastAsia="ja-JP"/>
              </w:rPr>
              <w:t>KHOA HỌC XÃ HỘI VIỆT NAM</w:t>
            </w:r>
          </w:p>
          <w:p w14:paraId="52F9787D" w14:textId="77777777" w:rsidR="001D448A" w:rsidRPr="007A043D" w:rsidRDefault="001D448A" w:rsidP="00DB77D6">
            <w:pPr>
              <w:pStyle w:val="BodyTextIndent"/>
              <w:spacing w:after="0"/>
              <w:ind w:left="0"/>
              <w:jc w:val="center"/>
              <w:rPr>
                <w:b/>
                <w:color w:val="000000"/>
                <w:sz w:val="26"/>
                <w:szCs w:val="26"/>
                <w:lang w:eastAsia="ja-JP"/>
              </w:rPr>
            </w:pPr>
            <w:r>
              <w:rPr>
                <w:b/>
                <w:color w:val="000000"/>
                <w:sz w:val="26"/>
                <w:szCs w:val="26"/>
                <w:lang w:eastAsia="ja-JP"/>
              </w:rPr>
              <w:t>VIỆN</w:t>
            </w:r>
            <w:r>
              <w:rPr>
                <w:b/>
                <w:color w:val="000000"/>
                <w:sz w:val="26"/>
                <w:szCs w:val="26"/>
                <w:lang w:val="vi-VN" w:eastAsia="ja-JP"/>
              </w:rPr>
              <w:t xml:space="preserve"> KINH TẾ VIỆT NAM</w:t>
            </w:r>
          </w:p>
          <w:p w14:paraId="479037BD" w14:textId="77777777" w:rsidR="001D448A" w:rsidRPr="007A043D" w:rsidRDefault="001D448A" w:rsidP="00DB77D6">
            <w:pPr>
              <w:jc w:val="center"/>
              <w:rPr>
                <w:b/>
                <w:color w:val="000000"/>
              </w:rPr>
            </w:pPr>
            <w:r w:rsidRPr="007A043D">
              <w:rPr>
                <w:rFonts w:ascii=".VnTimeH" w:hAnsi=".VnTimeH"/>
                <w:b/>
                <w:noProof/>
                <w:color w:val="000000"/>
                <w:sz w:val="26"/>
              </w:rPr>
              <mc:AlternateContent>
                <mc:Choice Requires="wps">
                  <w:drawing>
                    <wp:anchor distT="0" distB="0" distL="114300" distR="114300" simplePos="0" relativeHeight="251659264" behindDoc="0" locked="0" layoutInCell="1" allowOverlap="1" wp14:anchorId="1F6706A5" wp14:editId="4E769A4B">
                      <wp:simplePos x="0" y="0"/>
                      <wp:positionH relativeFrom="column">
                        <wp:posOffset>622300</wp:posOffset>
                      </wp:positionH>
                      <wp:positionV relativeFrom="paragraph">
                        <wp:posOffset>33020</wp:posOffset>
                      </wp:positionV>
                      <wp:extent cx="12223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9F6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6pt" to="145.2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">
                      <o:lock v:ext="edit" shapetype="f"/>
                    </v:line>
                  </w:pict>
                </mc:Fallback>
              </mc:AlternateContent>
            </w:r>
          </w:p>
        </w:tc>
        <w:tc>
          <w:tcPr>
            <w:tcW w:w="5352" w:type="dxa"/>
            <w:shd w:val="clear" w:color="auto" w:fill="auto"/>
          </w:tcPr>
          <w:p w14:paraId="02B72FD2" w14:textId="77777777" w:rsidR="001D448A" w:rsidRPr="007A043D" w:rsidRDefault="001D448A" w:rsidP="00DB77D6">
            <w:pPr>
              <w:pStyle w:val="BodyTextIndent"/>
              <w:spacing w:after="0"/>
              <w:ind w:hanging="468"/>
              <w:jc w:val="center"/>
              <w:rPr>
                <w:b/>
                <w:color w:val="000000"/>
                <w:sz w:val="24"/>
                <w:szCs w:val="26"/>
                <w:lang w:eastAsia="ja-JP"/>
              </w:rPr>
            </w:pPr>
            <w:r w:rsidRPr="007A043D">
              <w:rPr>
                <w:rFonts w:hint="eastAsia"/>
                <w:b/>
                <w:color w:val="000000"/>
                <w:sz w:val="24"/>
                <w:szCs w:val="26"/>
                <w:lang w:eastAsia="ja-JP"/>
              </w:rPr>
              <w:t>CỘNG HÒA XÃ HỘI CHỦ NGHĨA VIỆT NAM</w:t>
            </w:r>
          </w:p>
          <w:p w14:paraId="48B23CD1" w14:textId="77777777" w:rsidR="001D448A" w:rsidRPr="007A043D" w:rsidRDefault="001D448A" w:rsidP="00DB77D6">
            <w:pPr>
              <w:pStyle w:val="BodyTextIndent"/>
              <w:spacing w:after="0"/>
              <w:ind w:hanging="468"/>
              <w:jc w:val="center"/>
              <w:rPr>
                <w:b/>
                <w:color w:val="000000"/>
                <w:sz w:val="26"/>
                <w:szCs w:val="26"/>
                <w:lang w:eastAsia="ja-JP"/>
              </w:rPr>
            </w:pPr>
            <w:proofErr w:type="spellStart"/>
            <w:r w:rsidRPr="007A043D">
              <w:rPr>
                <w:rFonts w:hint="eastAsia"/>
                <w:b/>
                <w:color w:val="000000"/>
                <w:sz w:val="26"/>
                <w:szCs w:val="26"/>
                <w:lang w:eastAsia="ja-JP"/>
              </w:rPr>
              <w:t>Độc</w:t>
            </w:r>
            <w:proofErr w:type="spellEnd"/>
            <w:r w:rsidRPr="007A043D">
              <w:rPr>
                <w:rFonts w:hint="eastAsia"/>
                <w:b/>
                <w:color w:val="000000"/>
                <w:sz w:val="26"/>
                <w:szCs w:val="26"/>
                <w:lang w:eastAsia="ja-JP"/>
              </w:rPr>
              <w:t xml:space="preserve"> </w:t>
            </w:r>
            <w:proofErr w:type="spellStart"/>
            <w:r w:rsidRPr="007A043D">
              <w:rPr>
                <w:rFonts w:hint="eastAsia"/>
                <w:b/>
                <w:color w:val="000000"/>
                <w:sz w:val="26"/>
                <w:szCs w:val="26"/>
                <w:lang w:eastAsia="ja-JP"/>
              </w:rPr>
              <w:t>lập</w:t>
            </w:r>
            <w:proofErr w:type="spellEnd"/>
            <w:r w:rsidRPr="007A043D">
              <w:rPr>
                <w:rFonts w:hint="eastAsia"/>
                <w:b/>
                <w:color w:val="000000"/>
                <w:sz w:val="26"/>
                <w:szCs w:val="26"/>
                <w:lang w:eastAsia="ja-JP"/>
              </w:rPr>
              <w:t xml:space="preserve"> </w:t>
            </w:r>
            <w:r w:rsidRPr="007A043D">
              <w:rPr>
                <w:b/>
                <w:color w:val="000000"/>
                <w:sz w:val="26"/>
                <w:szCs w:val="26"/>
                <w:lang w:eastAsia="ja-JP"/>
              </w:rPr>
              <w:t>-</w:t>
            </w:r>
            <w:r w:rsidRPr="007A043D">
              <w:rPr>
                <w:rFonts w:hint="eastAsia"/>
                <w:b/>
                <w:color w:val="000000"/>
                <w:sz w:val="26"/>
                <w:szCs w:val="26"/>
                <w:lang w:eastAsia="ja-JP"/>
              </w:rPr>
              <w:t xml:space="preserve"> </w:t>
            </w:r>
            <w:proofErr w:type="spellStart"/>
            <w:r w:rsidRPr="007A043D">
              <w:rPr>
                <w:rFonts w:hint="eastAsia"/>
                <w:b/>
                <w:color w:val="000000"/>
                <w:sz w:val="26"/>
                <w:szCs w:val="26"/>
                <w:lang w:eastAsia="ja-JP"/>
              </w:rPr>
              <w:t>Tự</w:t>
            </w:r>
            <w:proofErr w:type="spellEnd"/>
            <w:r w:rsidRPr="007A043D">
              <w:rPr>
                <w:rFonts w:hint="eastAsia"/>
                <w:b/>
                <w:color w:val="000000"/>
                <w:sz w:val="26"/>
                <w:szCs w:val="26"/>
                <w:lang w:eastAsia="ja-JP"/>
              </w:rPr>
              <w:t xml:space="preserve"> do </w:t>
            </w:r>
            <w:r w:rsidRPr="007A043D">
              <w:rPr>
                <w:b/>
                <w:color w:val="000000"/>
                <w:sz w:val="26"/>
                <w:szCs w:val="26"/>
                <w:lang w:eastAsia="ja-JP"/>
              </w:rPr>
              <w:t>-</w:t>
            </w:r>
            <w:r w:rsidRPr="007A043D">
              <w:rPr>
                <w:rFonts w:hint="eastAsia"/>
                <w:b/>
                <w:color w:val="000000"/>
                <w:sz w:val="26"/>
                <w:szCs w:val="26"/>
                <w:lang w:eastAsia="ja-JP"/>
              </w:rPr>
              <w:t xml:space="preserve"> </w:t>
            </w:r>
            <w:proofErr w:type="spellStart"/>
            <w:r w:rsidRPr="007A043D">
              <w:rPr>
                <w:rFonts w:hint="eastAsia"/>
                <w:b/>
                <w:color w:val="000000"/>
                <w:sz w:val="26"/>
                <w:szCs w:val="26"/>
                <w:lang w:eastAsia="ja-JP"/>
              </w:rPr>
              <w:t>Hạnh</w:t>
            </w:r>
            <w:proofErr w:type="spellEnd"/>
            <w:r w:rsidRPr="007A043D">
              <w:rPr>
                <w:rFonts w:hint="eastAsia"/>
                <w:b/>
                <w:color w:val="000000"/>
                <w:sz w:val="26"/>
                <w:szCs w:val="26"/>
                <w:lang w:eastAsia="ja-JP"/>
              </w:rPr>
              <w:t xml:space="preserve"> </w:t>
            </w:r>
            <w:proofErr w:type="spellStart"/>
            <w:r w:rsidRPr="007A043D">
              <w:rPr>
                <w:rFonts w:hint="eastAsia"/>
                <w:b/>
                <w:color w:val="000000"/>
                <w:sz w:val="26"/>
                <w:szCs w:val="26"/>
                <w:lang w:eastAsia="ja-JP"/>
              </w:rPr>
              <w:t>phúc</w:t>
            </w:r>
            <w:proofErr w:type="spellEnd"/>
          </w:p>
          <w:p w14:paraId="78D3FA3D" w14:textId="77777777" w:rsidR="001D448A" w:rsidRPr="00F92A35" w:rsidRDefault="001D448A" w:rsidP="00DB77D6">
            <w:pPr>
              <w:pStyle w:val="BodyTextIndent"/>
              <w:spacing w:after="0"/>
              <w:ind w:hanging="468"/>
              <w:jc w:val="center"/>
              <w:rPr>
                <w:b/>
                <w:color w:val="000000"/>
                <w:sz w:val="10"/>
                <w:szCs w:val="10"/>
                <w:lang w:eastAsia="ja-JP"/>
              </w:rPr>
            </w:pPr>
            <w:r w:rsidRPr="00F92A35">
              <w:rPr>
                <w:b/>
                <w:color w:val="000000"/>
                <w:sz w:val="10"/>
                <w:szCs w:val="10"/>
                <w:lang w:eastAsia="ja-JP"/>
              </w:rPr>
              <w:t>__________________________</w:t>
            </w:r>
            <w:r>
              <w:rPr>
                <w:b/>
                <w:color w:val="000000"/>
                <w:sz w:val="10"/>
                <w:szCs w:val="10"/>
                <w:lang w:eastAsia="ja-JP"/>
              </w:rPr>
              <w:t>________________</w:t>
            </w:r>
          </w:p>
          <w:p w14:paraId="7733DE9B" w14:textId="77777777" w:rsidR="001D448A" w:rsidRPr="00BE75DA" w:rsidRDefault="001D448A" w:rsidP="00DB77D6">
            <w:pPr>
              <w:spacing w:before="120"/>
              <w:ind w:hanging="471"/>
              <w:jc w:val="right"/>
              <w:rPr>
                <w:b/>
                <w:color w:val="000000"/>
                <w:lang w:val="vi-VN"/>
              </w:rPr>
            </w:pPr>
            <w:r>
              <w:rPr>
                <w:i/>
                <w:sz w:val="26"/>
                <w:szCs w:val="26"/>
              </w:rPr>
              <w:t xml:space="preserve">            Hà</w:t>
            </w:r>
            <w:r>
              <w:rPr>
                <w:i/>
                <w:sz w:val="26"/>
                <w:szCs w:val="26"/>
                <w:lang w:val="vi-VN"/>
              </w:rPr>
              <w:t xml:space="preserve"> Nội</w:t>
            </w:r>
            <w:r>
              <w:rPr>
                <w:i/>
                <w:color w:val="000000"/>
                <w:sz w:val="26"/>
                <w:szCs w:val="26"/>
              </w:rPr>
              <w:t>, ngày …. tháng ... năm</w:t>
            </w:r>
            <w:r>
              <w:rPr>
                <w:i/>
                <w:color w:val="000000"/>
                <w:sz w:val="26"/>
                <w:szCs w:val="26"/>
                <w:lang w:val="vi-VN"/>
              </w:rPr>
              <w:t xml:space="preserve"> 2021</w:t>
            </w:r>
          </w:p>
        </w:tc>
      </w:tr>
    </w:tbl>
    <w:p w14:paraId="5DBB455E" w14:textId="77777777" w:rsidR="001D448A" w:rsidRDefault="001D448A" w:rsidP="001D448A">
      <w:pPr>
        <w:spacing w:line="324" w:lineRule="auto"/>
        <w:jc w:val="center"/>
        <w:rPr>
          <w:b/>
          <w:color w:val="000000"/>
          <w:sz w:val="26"/>
          <w:szCs w:val="26"/>
        </w:rPr>
      </w:pPr>
    </w:p>
    <w:p w14:paraId="746116CA" w14:textId="77777777" w:rsidR="001D448A" w:rsidRPr="004676A7" w:rsidRDefault="001D448A" w:rsidP="001D448A">
      <w:pPr>
        <w:spacing w:line="324" w:lineRule="auto"/>
        <w:jc w:val="center"/>
        <w:rPr>
          <w:b/>
          <w:color w:val="000000"/>
          <w:sz w:val="28"/>
          <w:szCs w:val="28"/>
          <w:lang w:val="vi-VN"/>
        </w:rPr>
      </w:pPr>
      <w:r w:rsidRPr="004676A7">
        <w:rPr>
          <w:b/>
          <w:color w:val="000000"/>
          <w:sz w:val="28"/>
          <w:szCs w:val="28"/>
        </w:rPr>
        <w:t>THUYẾT MINH HỘI THẢO KHOA HỌC</w:t>
      </w:r>
      <w:r w:rsidRPr="004676A7">
        <w:rPr>
          <w:b/>
          <w:color w:val="000000"/>
          <w:sz w:val="28"/>
          <w:szCs w:val="28"/>
          <w:lang w:val="vi-VN"/>
        </w:rPr>
        <w:t xml:space="preserve"> QUỐC GIA</w:t>
      </w:r>
    </w:p>
    <w:p w14:paraId="4BB435F3" w14:textId="77777777" w:rsidR="001D448A" w:rsidRPr="004676A7" w:rsidRDefault="001D448A" w:rsidP="001D448A">
      <w:pPr>
        <w:spacing w:line="324" w:lineRule="auto"/>
        <w:jc w:val="center"/>
        <w:rPr>
          <w:b/>
          <w:sz w:val="28"/>
          <w:szCs w:val="28"/>
          <w:lang w:val="vi-VN"/>
        </w:rPr>
      </w:pPr>
      <w:r w:rsidRPr="004676A7">
        <w:rPr>
          <w:b/>
          <w:sz w:val="28"/>
          <w:szCs w:val="28"/>
          <w:lang w:val="vi-VN"/>
        </w:rPr>
        <w:t xml:space="preserve">Tên Hội thảo khoa học: Tiếp tục đổi mới chính sách đất đai theo tinh thần </w:t>
      </w:r>
    </w:p>
    <w:p w14:paraId="5B867AC6" w14:textId="77777777" w:rsidR="001D448A" w:rsidRDefault="001D448A" w:rsidP="001D448A">
      <w:pPr>
        <w:spacing w:line="324" w:lineRule="auto"/>
        <w:jc w:val="center"/>
        <w:rPr>
          <w:b/>
          <w:sz w:val="28"/>
          <w:szCs w:val="28"/>
          <w:lang w:val="vi-VN"/>
        </w:rPr>
      </w:pPr>
      <w:r w:rsidRPr="004676A7">
        <w:rPr>
          <w:b/>
          <w:sz w:val="28"/>
          <w:szCs w:val="28"/>
          <w:lang w:val="vi-VN"/>
        </w:rPr>
        <w:t>Nghị quyết Đại hội XIII của Đảng</w:t>
      </w:r>
    </w:p>
    <w:p w14:paraId="5120F36B" w14:textId="77777777" w:rsidR="001D448A" w:rsidRPr="004676A7" w:rsidRDefault="001D448A" w:rsidP="001D448A">
      <w:pPr>
        <w:spacing w:line="324" w:lineRule="auto"/>
        <w:jc w:val="center"/>
        <w:rPr>
          <w:b/>
          <w:sz w:val="28"/>
          <w:szCs w:val="28"/>
          <w:lang w:val="vi-VN"/>
        </w:rPr>
      </w:pPr>
    </w:p>
    <w:p w14:paraId="78272284" w14:textId="77777777" w:rsidR="001D448A" w:rsidRPr="004676A7" w:rsidRDefault="001D448A" w:rsidP="001D448A">
      <w:pPr>
        <w:spacing w:line="324" w:lineRule="auto"/>
        <w:ind w:firstLine="720"/>
        <w:jc w:val="both"/>
        <w:rPr>
          <w:b/>
          <w:sz w:val="27"/>
          <w:szCs w:val="27"/>
          <w:lang w:val="vi-VN"/>
        </w:rPr>
      </w:pPr>
      <w:r w:rsidRPr="004676A7">
        <w:rPr>
          <w:b/>
          <w:sz w:val="27"/>
          <w:szCs w:val="27"/>
          <w:lang w:val="vi-VN"/>
        </w:rPr>
        <w:t>I. Tên Hội thảo: Tiếp tục đổi mới thể chế, chính sách đất đai theo tinh thần Nghị quyết Đại hội Đảng XIII</w:t>
      </w:r>
    </w:p>
    <w:p w14:paraId="10640935"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II. Mục tiêu, ý nghĩa Hội thảo</w:t>
      </w:r>
    </w:p>
    <w:p w14:paraId="68C1F56B" w14:textId="77777777" w:rsidR="001D448A" w:rsidRPr="004676A7" w:rsidRDefault="001D448A" w:rsidP="001D448A">
      <w:pPr>
        <w:spacing w:line="324" w:lineRule="auto"/>
        <w:ind w:firstLine="720"/>
        <w:jc w:val="both"/>
        <w:rPr>
          <w:b/>
          <w:bCs/>
          <w:i/>
          <w:iCs/>
          <w:sz w:val="27"/>
          <w:szCs w:val="27"/>
          <w:lang w:val="vi-VN"/>
        </w:rPr>
      </w:pPr>
      <w:r w:rsidRPr="004676A7">
        <w:rPr>
          <w:b/>
          <w:bCs/>
          <w:i/>
          <w:iCs/>
          <w:sz w:val="27"/>
          <w:szCs w:val="27"/>
          <w:lang w:val="vi-VN"/>
        </w:rPr>
        <w:t>Lý do tổ chức Hội thảo</w:t>
      </w:r>
    </w:p>
    <w:p w14:paraId="73F0E86E"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Đất đai là tài nguyên đặc biệt, bộ phận quan trọng của lãnh thổ quốc gia gắn liền với lịch sử dựng nước và giữa nước của cả dân tộc; là không gian sinh tồn, sinh sống của các cộng đồng dân cư gắn liền với từng gia đình, mọi người dân; là nguồn lực to lớn để phát triển đất nước, tư liệu sản xuất đặc biệt tham gia vào tất cả các lĩnh vực hoạt động phát triển kinh tế, đời sống xã hội.</w:t>
      </w:r>
    </w:p>
    <w:p w14:paraId="7C11A6A3" w14:textId="74165639" w:rsidR="001D448A" w:rsidRPr="004676A7" w:rsidRDefault="001D448A" w:rsidP="001D448A">
      <w:pPr>
        <w:spacing w:line="324" w:lineRule="auto"/>
        <w:ind w:firstLine="720"/>
        <w:jc w:val="both"/>
        <w:rPr>
          <w:sz w:val="27"/>
          <w:szCs w:val="27"/>
          <w:lang w:val="vi-VN"/>
        </w:rPr>
      </w:pPr>
      <w:r w:rsidRPr="004676A7">
        <w:rPr>
          <w:sz w:val="27"/>
          <w:szCs w:val="27"/>
          <w:lang w:val="vi-VN"/>
        </w:rPr>
        <w:t xml:space="preserve">Kể từ khi Cách mạng tháng 8/1945 thành công đến nay, Đảng ta </w:t>
      </w:r>
      <w:r w:rsidR="00080410">
        <w:rPr>
          <w:sz w:val="27"/>
          <w:szCs w:val="27"/>
          <w:lang w:val="vi-VN"/>
        </w:rPr>
        <w:t>đã</w:t>
      </w:r>
      <w:r w:rsidRPr="004676A7">
        <w:rPr>
          <w:sz w:val="27"/>
          <w:szCs w:val="27"/>
          <w:lang w:val="vi-VN"/>
        </w:rPr>
        <w:t xml:space="preserve"> ban hành và thực thi nhiều chính sách quan trọng về đất đai. Năm 2003 Ban chấp hành Trung ương đã ban hành </w:t>
      </w:r>
      <w:r w:rsidRPr="004F2FAB">
        <w:rPr>
          <w:sz w:val="27"/>
          <w:szCs w:val="27"/>
        </w:rPr>
        <w:t>Nghị quyết 26-NQ/TW tiếp tục đổi mới chính sách, pháp luật về đất đai</w:t>
      </w:r>
      <w:r w:rsidRPr="004F2FAB">
        <w:rPr>
          <w:sz w:val="27"/>
          <w:szCs w:val="27"/>
          <w:lang w:val="vi-VN"/>
        </w:rPr>
        <w:t xml:space="preserve"> trong thời kỳ đẩy mạnh công nghiệp hóa, hiện đại hóa đất nước. Để bổ sung và hoàn thiện Nghị quyết nói trên năm 2012, Ban chấp hành Trung ương tiếp tục ban hành </w:t>
      </w:r>
      <w:r w:rsidRPr="004676A7">
        <w:rPr>
          <w:sz w:val="27"/>
          <w:szCs w:val="27"/>
          <w:lang w:val="vi-VN"/>
        </w:rPr>
        <w:t>Nghị quyết 19-NQ/TW của Ban chấp hành Trung ương Khóa XI về tiếp tục đổi mới chính sách pháp luật đất đai trong thời kỳ đẩy mạnh toàn diện công cuộc đổi mới, tạo nền tảng để năm 2020 nước ta cơ bản trở thành nước công nghiệp theo hướng hiện đại. Các Nghị quyết đã đưa ra những chủ trương mới của Đảng về quản lý nhà nước về đất đai, quyền và nghĩa vụ của người sử dụng đất, thị trường quyền sử dụng đất, chế độ sử dụng một số loại đất, là cơ sở cho Chính phủ ban hành Luật đất đai năm 2003, sửa đổi Luật đất đai năm 2013.</w:t>
      </w:r>
    </w:p>
    <w:p w14:paraId="4C32C3F5" w14:textId="77777777" w:rsidR="001D448A" w:rsidRPr="004676A7" w:rsidRDefault="001D448A" w:rsidP="001D448A">
      <w:pPr>
        <w:spacing w:line="324" w:lineRule="auto"/>
        <w:ind w:firstLine="720"/>
        <w:jc w:val="both"/>
        <w:rPr>
          <w:sz w:val="27"/>
          <w:szCs w:val="27"/>
          <w:lang w:val="vi-VN"/>
        </w:rPr>
      </w:pPr>
      <w:r w:rsidRPr="004676A7">
        <w:rPr>
          <w:sz w:val="27"/>
          <w:szCs w:val="27"/>
        </w:rPr>
        <w:t xml:space="preserve">Đất nước đang bước giai đoạn phát triển mới, bối cảnh mới với nhiều thay đổi mau lẹ và quan trọng, do đó Nghị quyết Đại hội đại biểu toàn quốc lần thứ XIII của Đảng, đã đưa ra định hướng mang tính chiến lược cho giai đoạn 2021-2030 “Hoàn thiện toàn diện, đồng bộ thể chế phát triển nền kinh tế thị trường định hướng </w:t>
      </w:r>
      <w:r w:rsidRPr="004676A7">
        <w:rPr>
          <w:sz w:val="27"/>
          <w:szCs w:val="27"/>
        </w:rPr>
        <w:lastRenderedPageBreak/>
        <w:t xml:space="preserve">xã hội chủ nghĩa, tạo môi trường thuận lợi để huy động, phân bổ và sử dụng có hiệu quả các nguồn lực, thúc đẩy đầu tư, sản xuất kinh doanh”, trong đó có nguồn lực đất đai. Và đồng thời đưa ra các nhiệm vụ đột phát chiến lược, trong đó có vấn đề đất đai “huy động, quản lý và sử dụng có hiệu quả mọi nguồn lực cho phát triển, nhất là đất đai”. Bên cạnh đó, Chiến lược phát triển kinh tế xã hội giai đoạn 2021-2030 đã nhấn mạnh: </w:t>
      </w:r>
      <w:r w:rsidRPr="004676A7">
        <w:rPr>
          <w:color w:val="111111"/>
          <w:sz w:val="27"/>
          <w:szCs w:val="27"/>
          <w:shd w:val="clear" w:color="auto" w:fill="FFFFFF"/>
        </w:rPr>
        <w:t>Tiếp tục hoàn thiện và nâng cao chất lượng thể chế, pháp luật đầy đủ, đồng bộ, hiện đại, hội nhập, ổn định, cụ thể, minh bạch</w:t>
      </w:r>
      <w:r w:rsidRPr="004676A7">
        <w:rPr>
          <w:color w:val="111111"/>
          <w:sz w:val="27"/>
          <w:szCs w:val="27"/>
          <w:shd w:val="clear" w:color="auto" w:fill="FFFFFF"/>
          <w:lang w:val="vi-VN"/>
        </w:rPr>
        <w:t>;</w:t>
      </w:r>
      <w:r w:rsidRPr="004676A7">
        <w:rPr>
          <w:color w:val="111111"/>
          <w:sz w:val="27"/>
          <w:szCs w:val="27"/>
          <w:shd w:val="clear" w:color="auto" w:fill="FFFFFF"/>
        </w:rPr>
        <w:t xml:space="preserve"> </w:t>
      </w:r>
      <w:r>
        <w:rPr>
          <w:color w:val="111111"/>
          <w:sz w:val="27"/>
          <w:szCs w:val="27"/>
          <w:shd w:val="clear" w:color="auto" w:fill="FFFFFF"/>
          <w:lang w:val="vi-VN"/>
        </w:rPr>
        <w:t>p</w:t>
      </w:r>
      <w:r w:rsidRPr="004676A7">
        <w:rPr>
          <w:color w:val="111111"/>
          <w:sz w:val="27"/>
          <w:szCs w:val="27"/>
          <w:shd w:val="clear" w:color="auto" w:fill="FFFFFF"/>
        </w:rPr>
        <w:t>hát triển đầy đủ và đồng bộ thị trường các yếu tố sản xuất, nhất là các thị trường quyền sử dụng đất</w:t>
      </w:r>
      <w:r w:rsidRPr="004676A7">
        <w:rPr>
          <w:color w:val="111111"/>
          <w:sz w:val="27"/>
          <w:szCs w:val="27"/>
          <w:shd w:val="clear" w:color="auto" w:fill="FFFFFF"/>
          <w:lang w:val="vi-VN"/>
        </w:rPr>
        <w:t>…</w:t>
      </w:r>
    </w:p>
    <w:p w14:paraId="52947AE0"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xml:space="preserve">Sau gần 10 năm thực hiện Nghị quyết 19 và Luật Đất đai năm 2013, nguồn lực đất đai, thị trường đất đai được phân bổ, sử dụng hiệu quả hơn, thể chế quản lý nhà nước về đất đai ngày càng được hoàn thiện và nguồn lực đất đai đã có những đóng góp quan trọng và sự nghiệp xây dựng và bảo vệ tổ quốc. Tuy nhiên, quá trình thực hiện Nghị quyết và Luật đất đai còn bộc lộ nhiều tồn tại, hạn chế, bất cập, yếu kém. Thêm vào đó, </w:t>
      </w:r>
      <w:r w:rsidRPr="004676A7">
        <w:rPr>
          <w:sz w:val="27"/>
          <w:szCs w:val="27"/>
        </w:rPr>
        <w:t>Nghị quyết Đại hội đại biểu toàn quốc lần thứ XIII đã đặt ra những yêu cầu mới về phát triển đất nước trong thập niên tới, đòi hỏi phải đổi mới mặt mẽ, căn bản và toàn diện về thể chế, chính sách  thị trường đất đai, quản lý, sử dụng đất.</w:t>
      </w:r>
    </w:p>
    <w:p w14:paraId="253ABA4B"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Từ thực tiễn nói trên, để góp phần đánh giá tổng kết 10 năm thi hành Luật Đất đai năm 2013 và 10 năm tổng kết Nghị quyết 19-NQ/TW của Ban chấp hành Trung ương Khóa XI về tiếp tục đổi mới chính sách pháp luật đất đai trong thời kỳ đẩy mạnh toàn diện công cuộc đổi mới, tạo nền tảng để năm 2020 nước ta cơ bản trở thành nước công nghiệp theo hướng hiện đại. Viện Kinh tế Việt Nam phối hợp với Nhà Xuất bản Chính trị Quốc gia – Sự thật, tổ chức Hội thảo khoa học quốc gia “Tiếp tục đổi mới chính sách đất đai theo tinh thần Nghị quyết Đại hội XIII của Đảng”.</w:t>
      </w:r>
    </w:p>
    <w:p w14:paraId="59099DB2" w14:textId="77777777" w:rsidR="001D448A" w:rsidRPr="004676A7" w:rsidRDefault="001D448A" w:rsidP="001D448A">
      <w:pPr>
        <w:spacing w:line="324" w:lineRule="auto"/>
        <w:ind w:firstLine="720"/>
        <w:jc w:val="both"/>
        <w:rPr>
          <w:b/>
          <w:bCs/>
          <w:i/>
          <w:iCs/>
          <w:sz w:val="27"/>
          <w:szCs w:val="27"/>
          <w:lang w:val="vi-VN"/>
        </w:rPr>
      </w:pPr>
      <w:r w:rsidRPr="004676A7">
        <w:rPr>
          <w:b/>
          <w:bCs/>
          <w:i/>
          <w:iCs/>
          <w:sz w:val="27"/>
          <w:szCs w:val="27"/>
          <w:lang w:val="vi-VN"/>
        </w:rPr>
        <w:t>Mục đích, ý nghĩa của hội thảo</w:t>
      </w:r>
    </w:p>
    <w:p w14:paraId="60F39652"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Là diễn đàn khoa học để các chuyên gia các nhà khoa học, các nhà quản lý trong lĩnh vực đất đai đóng góp các ý kiến, quan điểm về các vấn đề mới của chính sách đất đai.</w:t>
      </w:r>
    </w:p>
    <w:p w14:paraId="7BDAADC3"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Làm rõ những hạn chế, bất cập của chính sách đất đai hiện nay: vấn đề sở hữu; vấn đề thị trường quyền sử dụng đất; vấn đề thu hồi đất.</w:t>
      </w:r>
    </w:p>
    <w:p w14:paraId="0F491A36"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lastRenderedPageBreak/>
        <w:t>- Từ các ý kiến, góp ý của các chuyên gia Ban tổ chức Hội thảo sẽ có Báo cáo kiến nghị chính sách gửi đến lãnh đạo Đảng và Nhà nước, Bộ TN&amp;MT đề xuất sửa đổi, hoàn thiện chính sách đất đai.</w:t>
      </w:r>
    </w:p>
    <w:p w14:paraId="027F5393"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III. Các nội dung của Hội thảo</w:t>
      </w:r>
    </w:p>
    <w:p w14:paraId="69B5EC97" w14:textId="77777777" w:rsidR="001D448A" w:rsidRPr="004676A7" w:rsidRDefault="001D448A" w:rsidP="001D448A">
      <w:pPr>
        <w:pStyle w:val="ListParagraph"/>
        <w:numPr>
          <w:ilvl w:val="0"/>
          <w:numId w:val="1"/>
        </w:numPr>
        <w:spacing w:line="324" w:lineRule="auto"/>
        <w:ind w:firstLine="720"/>
        <w:jc w:val="both"/>
        <w:rPr>
          <w:rFonts w:cs="Times New Roman"/>
          <w:sz w:val="27"/>
          <w:szCs w:val="27"/>
          <w:lang w:val="vi-VN"/>
        </w:rPr>
      </w:pPr>
      <w:r w:rsidRPr="004676A7">
        <w:rPr>
          <w:rFonts w:cs="Times New Roman"/>
          <w:sz w:val="27"/>
          <w:szCs w:val="27"/>
          <w:lang w:val="vi-VN"/>
        </w:rPr>
        <w:t>Phân tích và làm rõ các vấn đề về sở hữu đất đai trong điều kiện bối cảnh mới: khái niệm, nội hàm, nội dung, phạm vi….</w:t>
      </w:r>
    </w:p>
    <w:p w14:paraId="034253EC" w14:textId="77777777" w:rsidR="001D448A" w:rsidRPr="004676A7" w:rsidRDefault="001D448A" w:rsidP="001D448A">
      <w:pPr>
        <w:pStyle w:val="ListParagraph"/>
        <w:numPr>
          <w:ilvl w:val="0"/>
          <w:numId w:val="1"/>
        </w:numPr>
        <w:spacing w:line="324" w:lineRule="auto"/>
        <w:ind w:firstLine="720"/>
        <w:jc w:val="both"/>
        <w:rPr>
          <w:rFonts w:cs="Times New Roman"/>
          <w:sz w:val="27"/>
          <w:szCs w:val="27"/>
          <w:lang w:val="vi-VN"/>
        </w:rPr>
      </w:pPr>
      <w:r w:rsidRPr="004676A7">
        <w:rPr>
          <w:rFonts w:cs="Times New Roman"/>
          <w:sz w:val="27"/>
          <w:szCs w:val="27"/>
          <w:lang w:val="vi-VN"/>
        </w:rPr>
        <w:t>Vấn đề thị trường quyền sử dụng đất trong bối cảnh mới: đổi mới thể chế, chính sách pháp luật; QLNN về thị trường đất đai; tích tụ đất đai cho sản xuất nông nghiệp quy mô lớn….</w:t>
      </w:r>
    </w:p>
    <w:p w14:paraId="229A40E7" w14:textId="77777777" w:rsidR="001D448A" w:rsidRPr="004676A7" w:rsidRDefault="001D448A" w:rsidP="001D448A">
      <w:pPr>
        <w:pStyle w:val="ListParagraph"/>
        <w:numPr>
          <w:ilvl w:val="0"/>
          <w:numId w:val="1"/>
        </w:numPr>
        <w:spacing w:line="324" w:lineRule="auto"/>
        <w:ind w:firstLine="720"/>
        <w:jc w:val="both"/>
        <w:rPr>
          <w:rFonts w:cs="Times New Roman"/>
          <w:sz w:val="27"/>
          <w:szCs w:val="27"/>
          <w:lang w:val="vi-VN"/>
        </w:rPr>
      </w:pPr>
      <w:r>
        <w:rPr>
          <w:rFonts w:cs="Times New Roman"/>
          <w:sz w:val="27"/>
          <w:szCs w:val="27"/>
          <w:lang w:val="vi-VN"/>
        </w:rPr>
        <w:t>Vấn đề sử dụng các c</w:t>
      </w:r>
      <w:r w:rsidRPr="004676A7">
        <w:rPr>
          <w:rFonts w:cs="Times New Roman"/>
          <w:sz w:val="27"/>
          <w:szCs w:val="27"/>
          <w:lang w:val="vi-VN"/>
        </w:rPr>
        <w:t>ông cụ kinh tế trong chuyển dịch đất đai</w:t>
      </w:r>
      <w:r>
        <w:rPr>
          <w:rFonts w:cs="Times New Roman"/>
          <w:sz w:val="27"/>
          <w:szCs w:val="27"/>
          <w:lang w:val="vi-VN"/>
        </w:rPr>
        <w:t xml:space="preserve"> ở Việt Nam.</w:t>
      </w:r>
    </w:p>
    <w:p w14:paraId="12B8B24B"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IV. Tổ chức thực hiện</w:t>
      </w:r>
    </w:p>
    <w:p w14:paraId="529C9F97"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 xml:space="preserve">1. Cơ quan chủ trì: </w:t>
      </w:r>
    </w:p>
    <w:p w14:paraId="5DA35479"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Viện Hàn lâm KHXH Việt Nam</w:t>
      </w:r>
    </w:p>
    <w:p w14:paraId="5DEC8005"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Nhà xuất bản Chính trị quốc gia-Sự thật</w:t>
      </w:r>
    </w:p>
    <w:p w14:paraId="54F82664"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Ban Kinh tế Trung ương</w:t>
      </w:r>
    </w:p>
    <w:p w14:paraId="4EE5BDB8"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Viện Kinh tế Việt Nam</w:t>
      </w:r>
    </w:p>
    <w:p w14:paraId="5EAC0B31"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2. Các cơ quan phối hợp</w:t>
      </w:r>
    </w:p>
    <w:p w14:paraId="09363E5B"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Hội đồng lý luận Trung ương</w:t>
      </w:r>
    </w:p>
    <w:p w14:paraId="0102DD96"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Các Viện nghiên cứu trong Viện HL Khoa học xã hội Việt Nam: Viện Nhà nước và Pháp luật, Viện KTvà CT Thế giới, Viện Nghiên cứu phát triển bền vững Vùng, Viện Dân tộc học, Viện Nghiên cứu tôn giáo…</w:t>
      </w:r>
    </w:p>
    <w:p w14:paraId="65FB83A1"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Tổng cục Quản lý đất đai, Bộ Tài nguyên và Môi trường</w:t>
      </w:r>
    </w:p>
    <w:p w14:paraId="7CF5A3E8"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Ủy Ban Kinh tế Quốc hội</w:t>
      </w:r>
    </w:p>
    <w:p w14:paraId="769E0093"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 Ủy ban KH&amp;CNMT Quốc hội</w:t>
      </w:r>
    </w:p>
    <w:p w14:paraId="26890D00"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t>….</w:t>
      </w:r>
    </w:p>
    <w:p w14:paraId="72C48DBE" w14:textId="77777777" w:rsidR="001D448A" w:rsidRPr="004676A7" w:rsidRDefault="001D448A" w:rsidP="001D448A">
      <w:pPr>
        <w:spacing w:line="324" w:lineRule="auto"/>
        <w:ind w:firstLine="720"/>
        <w:jc w:val="both"/>
        <w:rPr>
          <w:sz w:val="27"/>
          <w:szCs w:val="27"/>
          <w:lang w:val="vi-VN"/>
        </w:rPr>
      </w:pPr>
      <w:r w:rsidRPr="004676A7">
        <w:rPr>
          <w:b/>
          <w:bCs/>
          <w:sz w:val="27"/>
          <w:szCs w:val="27"/>
          <w:lang w:val="vi-VN"/>
        </w:rPr>
        <w:t>3. Các đơn vị đầu mối tổ chức thực hiện:</w:t>
      </w:r>
      <w:r w:rsidRPr="004676A7">
        <w:rPr>
          <w:sz w:val="27"/>
          <w:szCs w:val="27"/>
          <w:lang w:val="vi-VN"/>
        </w:rPr>
        <w:t xml:space="preserve"> Viện Kinh tế Việt Nam, Nhà xuất bản Chính trị quốc gia- Sự thật</w:t>
      </w:r>
    </w:p>
    <w:p w14:paraId="797E9C91"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V. Dự kiến thời gian tổ chức Hội thảo</w:t>
      </w:r>
    </w:p>
    <w:p w14:paraId="09497245" w14:textId="77777777" w:rsidR="001D448A" w:rsidRPr="004676A7" w:rsidRDefault="001D448A" w:rsidP="001D448A">
      <w:pPr>
        <w:pStyle w:val="ListParagraph"/>
        <w:numPr>
          <w:ilvl w:val="0"/>
          <w:numId w:val="1"/>
        </w:numPr>
        <w:spacing w:line="324" w:lineRule="auto"/>
        <w:ind w:firstLine="720"/>
        <w:jc w:val="both"/>
        <w:rPr>
          <w:rFonts w:eastAsia="Times New Roman" w:cs="Times New Roman"/>
          <w:sz w:val="27"/>
          <w:szCs w:val="27"/>
          <w:lang w:val="vi-VN"/>
        </w:rPr>
      </w:pPr>
      <w:r w:rsidRPr="004676A7">
        <w:rPr>
          <w:rFonts w:eastAsia="Times New Roman" w:cs="Times New Roman"/>
          <w:sz w:val="27"/>
          <w:szCs w:val="27"/>
          <w:lang w:val="vi-VN"/>
        </w:rPr>
        <w:t>Số buổi: 1 ngày (3 phiên)</w:t>
      </w:r>
    </w:p>
    <w:p w14:paraId="61B183D3" w14:textId="77777777" w:rsidR="001D448A" w:rsidRPr="004676A7" w:rsidRDefault="001D448A" w:rsidP="001D448A">
      <w:pPr>
        <w:pStyle w:val="ListParagraph"/>
        <w:numPr>
          <w:ilvl w:val="0"/>
          <w:numId w:val="1"/>
        </w:numPr>
        <w:spacing w:line="324" w:lineRule="auto"/>
        <w:ind w:firstLine="720"/>
        <w:jc w:val="both"/>
        <w:rPr>
          <w:rFonts w:eastAsia="Times New Roman" w:cs="Times New Roman"/>
          <w:sz w:val="27"/>
          <w:szCs w:val="27"/>
          <w:lang w:val="vi-VN"/>
        </w:rPr>
      </w:pPr>
      <w:r w:rsidRPr="004676A7">
        <w:rPr>
          <w:rFonts w:eastAsia="Times New Roman" w:cs="Times New Roman"/>
          <w:sz w:val="27"/>
          <w:szCs w:val="27"/>
          <w:lang w:val="vi-VN"/>
        </w:rPr>
        <w:t>Thời gian: 10/3/2022 (dự kiến)</w:t>
      </w:r>
    </w:p>
    <w:p w14:paraId="721B2FC8" w14:textId="77777777" w:rsidR="001D448A" w:rsidRPr="004676A7" w:rsidRDefault="001D448A" w:rsidP="001D448A">
      <w:pPr>
        <w:spacing w:line="324" w:lineRule="auto"/>
        <w:ind w:firstLine="720"/>
        <w:jc w:val="both"/>
        <w:rPr>
          <w:sz w:val="27"/>
          <w:szCs w:val="27"/>
          <w:lang w:val="vi-VN"/>
        </w:rPr>
      </w:pPr>
      <w:r w:rsidRPr="004676A7">
        <w:rPr>
          <w:b/>
          <w:bCs/>
          <w:sz w:val="27"/>
          <w:szCs w:val="27"/>
          <w:lang w:val="vi-VN"/>
        </w:rPr>
        <w:t>VI. Dự kiến địa điểm tổ chức hội thảo:</w:t>
      </w:r>
      <w:r w:rsidRPr="004676A7">
        <w:rPr>
          <w:sz w:val="27"/>
          <w:szCs w:val="27"/>
          <w:lang w:val="vi-VN"/>
        </w:rPr>
        <w:t xml:space="preserve"> Hội trường 3D, số 1 Liễu Giai</w:t>
      </w:r>
    </w:p>
    <w:p w14:paraId="18050EB5" w14:textId="77777777" w:rsidR="001D448A" w:rsidRPr="004676A7" w:rsidRDefault="001D448A" w:rsidP="001D448A">
      <w:pPr>
        <w:spacing w:line="324" w:lineRule="auto"/>
        <w:ind w:firstLine="720"/>
        <w:jc w:val="both"/>
        <w:rPr>
          <w:b/>
          <w:bCs/>
          <w:sz w:val="27"/>
          <w:szCs w:val="27"/>
          <w:lang w:val="vi-VN"/>
        </w:rPr>
      </w:pPr>
      <w:r w:rsidRPr="004676A7">
        <w:rPr>
          <w:b/>
          <w:bCs/>
          <w:sz w:val="27"/>
          <w:szCs w:val="27"/>
          <w:lang w:val="vi-VN"/>
        </w:rPr>
        <w:t>VII. Chương trình Hội thảo</w:t>
      </w:r>
      <w:r>
        <w:rPr>
          <w:b/>
          <w:bCs/>
          <w:sz w:val="27"/>
          <w:szCs w:val="27"/>
          <w:lang w:val="vi-VN"/>
        </w:rPr>
        <w:t xml:space="preserve"> (Dự kiến)</w:t>
      </w:r>
    </w:p>
    <w:p w14:paraId="151203C2" w14:textId="77777777" w:rsidR="001D448A" w:rsidRPr="004676A7" w:rsidRDefault="001D448A" w:rsidP="001D448A">
      <w:pPr>
        <w:spacing w:line="324" w:lineRule="auto"/>
        <w:ind w:firstLine="720"/>
        <w:jc w:val="both"/>
        <w:rPr>
          <w:sz w:val="27"/>
          <w:szCs w:val="27"/>
          <w:lang w:val="vi-VN"/>
        </w:rPr>
      </w:pPr>
      <w:r w:rsidRPr="004676A7">
        <w:rPr>
          <w:sz w:val="27"/>
          <w:szCs w:val="27"/>
          <w:lang w:val="vi-VN"/>
        </w:rPr>
        <w:lastRenderedPageBreak/>
        <w:t>- Phiên khai mạc, bế mạc</w:t>
      </w:r>
    </w:p>
    <w:p w14:paraId="6F26E052" w14:textId="17F6C7B7" w:rsidR="001D448A" w:rsidRPr="004676A7" w:rsidRDefault="001D448A" w:rsidP="001D448A">
      <w:pPr>
        <w:spacing w:line="324" w:lineRule="auto"/>
        <w:ind w:firstLine="720"/>
        <w:jc w:val="both"/>
        <w:rPr>
          <w:sz w:val="27"/>
          <w:szCs w:val="27"/>
          <w:lang w:val="vi-VN"/>
        </w:rPr>
      </w:pPr>
      <w:r w:rsidRPr="004676A7">
        <w:rPr>
          <w:sz w:val="27"/>
          <w:szCs w:val="27"/>
          <w:lang w:val="vi-VN"/>
        </w:rPr>
        <w:t>- Các nội dung, chia Hội thảo thành 3 phiên: (buổi sáng và buổi chiều</w:t>
      </w:r>
      <w:r w:rsidR="00080410">
        <w:rPr>
          <w:sz w:val="27"/>
          <w:szCs w:val="27"/>
          <w:lang w:val="vi-VN"/>
        </w:rPr>
        <w:t>)</w:t>
      </w:r>
    </w:p>
    <w:tbl>
      <w:tblPr>
        <w:tblStyle w:val="TableGrid"/>
        <w:tblW w:w="9463" w:type="dxa"/>
        <w:tblLook w:val="04A0" w:firstRow="1" w:lastRow="0" w:firstColumn="1" w:lastColumn="0" w:noHBand="0" w:noVBand="1"/>
      </w:tblPr>
      <w:tblGrid>
        <w:gridCol w:w="630"/>
        <w:gridCol w:w="5093"/>
        <w:gridCol w:w="1870"/>
        <w:gridCol w:w="1870"/>
      </w:tblGrid>
      <w:tr w:rsidR="001D448A" w:rsidRPr="004676A7" w14:paraId="2DB7C5E4" w14:textId="77777777" w:rsidTr="00DB77D6">
        <w:tc>
          <w:tcPr>
            <w:tcW w:w="630" w:type="dxa"/>
          </w:tcPr>
          <w:p w14:paraId="4178A87E" w14:textId="77777777" w:rsidR="001D448A" w:rsidRPr="004676A7" w:rsidRDefault="001D448A" w:rsidP="00DB77D6">
            <w:pPr>
              <w:spacing w:line="324" w:lineRule="auto"/>
              <w:jc w:val="both"/>
              <w:rPr>
                <w:sz w:val="27"/>
                <w:szCs w:val="27"/>
                <w:lang w:val="vi-VN"/>
              </w:rPr>
            </w:pPr>
            <w:r w:rsidRPr="004676A7">
              <w:rPr>
                <w:sz w:val="27"/>
                <w:szCs w:val="27"/>
                <w:lang w:val="vi-VN"/>
              </w:rPr>
              <w:t>TT</w:t>
            </w:r>
          </w:p>
        </w:tc>
        <w:tc>
          <w:tcPr>
            <w:tcW w:w="5093" w:type="dxa"/>
          </w:tcPr>
          <w:p w14:paraId="4CE4C99B" w14:textId="77777777" w:rsidR="001D448A" w:rsidRPr="004676A7" w:rsidRDefault="001D448A" w:rsidP="00DB77D6">
            <w:pPr>
              <w:spacing w:line="324" w:lineRule="auto"/>
              <w:jc w:val="both"/>
              <w:rPr>
                <w:sz w:val="27"/>
                <w:szCs w:val="27"/>
                <w:lang w:val="vi-VN"/>
              </w:rPr>
            </w:pPr>
            <w:r w:rsidRPr="004676A7">
              <w:rPr>
                <w:sz w:val="27"/>
                <w:szCs w:val="27"/>
                <w:lang w:val="vi-VN"/>
              </w:rPr>
              <w:t>Nội dung</w:t>
            </w:r>
          </w:p>
        </w:tc>
        <w:tc>
          <w:tcPr>
            <w:tcW w:w="1870" w:type="dxa"/>
          </w:tcPr>
          <w:p w14:paraId="0017255D" w14:textId="77777777" w:rsidR="001D448A" w:rsidRPr="004676A7" w:rsidRDefault="001D448A" w:rsidP="00DB77D6">
            <w:pPr>
              <w:spacing w:line="324" w:lineRule="auto"/>
              <w:jc w:val="both"/>
              <w:rPr>
                <w:sz w:val="27"/>
                <w:szCs w:val="27"/>
                <w:lang w:val="vi-VN"/>
              </w:rPr>
            </w:pPr>
            <w:r w:rsidRPr="004676A7">
              <w:rPr>
                <w:sz w:val="27"/>
                <w:szCs w:val="27"/>
                <w:lang w:val="vi-VN"/>
              </w:rPr>
              <w:t>Chủ trì</w:t>
            </w:r>
          </w:p>
        </w:tc>
        <w:tc>
          <w:tcPr>
            <w:tcW w:w="1870" w:type="dxa"/>
          </w:tcPr>
          <w:p w14:paraId="13012366" w14:textId="77777777" w:rsidR="001D448A" w:rsidRPr="004676A7" w:rsidRDefault="001D448A" w:rsidP="00DB77D6">
            <w:pPr>
              <w:spacing w:line="324" w:lineRule="auto"/>
              <w:jc w:val="both"/>
              <w:rPr>
                <w:sz w:val="27"/>
                <w:szCs w:val="27"/>
                <w:lang w:val="vi-VN"/>
              </w:rPr>
            </w:pPr>
            <w:r w:rsidRPr="004676A7">
              <w:rPr>
                <w:sz w:val="27"/>
                <w:szCs w:val="27"/>
                <w:lang w:val="vi-VN"/>
              </w:rPr>
              <w:t>Ghi chú</w:t>
            </w:r>
          </w:p>
        </w:tc>
      </w:tr>
      <w:tr w:rsidR="001D448A" w:rsidRPr="004676A7" w14:paraId="3607C64B" w14:textId="77777777" w:rsidTr="00DB77D6">
        <w:tc>
          <w:tcPr>
            <w:tcW w:w="630" w:type="dxa"/>
          </w:tcPr>
          <w:p w14:paraId="7E2F880C" w14:textId="77777777" w:rsidR="001D448A" w:rsidRPr="004676A7" w:rsidRDefault="001D448A" w:rsidP="00DB77D6">
            <w:pPr>
              <w:spacing w:line="324" w:lineRule="auto"/>
              <w:jc w:val="both"/>
              <w:rPr>
                <w:sz w:val="27"/>
                <w:szCs w:val="27"/>
                <w:lang w:val="vi-VN"/>
              </w:rPr>
            </w:pPr>
            <w:r>
              <w:rPr>
                <w:sz w:val="27"/>
                <w:szCs w:val="27"/>
                <w:lang w:val="vi-VN"/>
              </w:rPr>
              <w:t>I</w:t>
            </w:r>
          </w:p>
        </w:tc>
        <w:tc>
          <w:tcPr>
            <w:tcW w:w="5093" w:type="dxa"/>
          </w:tcPr>
          <w:p w14:paraId="00832249" w14:textId="77777777" w:rsidR="001D448A" w:rsidRPr="004676A7" w:rsidRDefault="001D448A" w:rsidP="00DB77D6">
            <w:pPr>
              <w:spacing w:line="324" w:lineRule="auto"/>
              <w:jc w:val="both"/>
              <w:rPr>
                <w:sz w:val="27"/>
                <w:szCs w:val="27"/>
                <w:lang w:val="vi-VN"/>
              </w:rPr>
            </w:pPr>
            <w:r>
              <w:rPr>
                <w:sz w:val="27"/>
                <w:szCs w:val="27"/>
                <w:lang w:val="vi-VN"/>
              </w:rPr>
              <w:t>Đón tiếp đại biểu, khai mạc Hội thảo</w:t>
            </w:r>
          </w:p>
        </w:tc>
        <w:tc>
          <w:tcPr>
            <w:tcW w:w="1870" w:type="dxa"/>
          </w:tcPr>
          <w:p w14:paraId="41C6E99D" w14:textId="77777777" w:rsidR="001D448A" w:rsidRPr="004676A7" w:rsidRDefault="001D448A" w:rsidP="00DB77D6">
            <w:pPr>
              <w:spacing w:line="324" w:lineRule="auto"/>
              <w:jc w:val="both"/>
              <w:rPr>
                <w:sz w:val="27"/>
                <w:szCs w:val="27"/>
                <w:lang w:val="vi-VN"/>
              </w:rPr>
            </w:pPr>
          </w:p>
        </w:tc>
        <w:tc>
          <w:tcPr>
            <w:tcW w:w="1870" w:type="dxa"/>
          </w:tcPr>
          <w:p w14:paraId="06FD147D" w14:textId="77777777" w:rsidR="001D448A" w:rsidRPr="004676A7" w:rsidRDefault="001D448A" w:rsidP="00DB77D6">
            <w:pPr>
              <w:spacing w:line="324" w:lineRule="auto"/>
              <w:jc w:val="both"/>
              <w:rPr>
                <w:sz w:val="27"/>
                <w:szCs w:val="27"/>
                <w:lang w:val="vi-VN"/>
              </w:rPr>
            </w:pPr>
          </w:p>
        </w:tc>
      </w:tr>
      <w:tr w:rsidR="001D448A" w:rsidRPr="00C8519D" w14:paraId="029AF5EE" w14:textId="77777777" w:rsidTr="00DB77D6">
        <w:tc>
          <w:tcPr>
            <w:tcW w:w="630" w:type="dxa"/>
          </w:tcPr>
          <w:p w14:paraId="634EFEA4" w14:textId="77777777" w:rsidR="001D448A" w:rsidRPr="00C8519D" w:rsidRDefault="001D448A" w:rsidP="00DB77D6">
            <w:pPr>
              <w:spacing w:line="324" w:lineRule="auto"/>
              <w:jc w:val="both"/>
              <w:rPr>
                <w:b/>
                <w:bCs/>
                <w:sz w:val="27"/>
                <w:szCs w:val="27"/>
                <w:lang w:val="vi-VN"/>
              </w:rPr>
            </w:pPr>
            <w:r w:rsidRPr="00C8519D">
              <w:rPr>
                <w:b/>
                <w:bCs/>
                <w:sz w:val="27"/>
                <w:szCs w:val="27"/>
                <w:lang w:val="vi-VN"/>
              </w:rPr>
              <w:t>I</w:t>
            </w:r>
          </w:p>
        </w:tc>
        <w:tc>
          <w:tcPr>
            <w:tcW w:w="5093" w:type="dxa"/>
          </w:tcPr>
          <w:p w14:paraId="688BB9C9" w14:textId="77777777" w:rsidR="001D448A" w:rsidRPr="00C8519D" w:rsidRDefault="001D448A" w:rsidP="00DB77D6">
            <w:pPr>
              <w:spacing w:line="324" w:lineRule="auto"/>
              <w:jc w:val="both"/>
              <w:rPr>
                <w:b/>
                <w:bCs/>
                <w:sz w:val="27"/>
                <w:szCs w:val="27"/>
                <w:lang w:val="vi-VN"/>
              </w:rPr>
            </w:pPr>
            <w:r w:rsidRPr="00C8519D">
              <w:rPr>
                <w:b/>
                <w:bCs/>
                <w:sz w:val="27"/>
                <w:szCs w:val="27"/>
                <w:lang w:val="vi-VN"/>
              </w:rPr>
              <w:t>Phiên 1: Những điểm mới của chính sách đất đai trong Văn kiện Đại hội lần XIII</w:t>
            </w:r>
          </w:p>
        </w:tc>
        <w:tc>
          <w:tcPr>
            <w:tcW w:w="1870" w:type="dxa"/>
          </w:tcPr>
          <w:p w14:paraId="5363368D" w14:textId="77777777" w:rsidR="001D448A" w:rsidRPr="00C8519D" w:rsidRDefault="001D448A" w:rsidP="00DB77D6">
            <w:pPr>
              <w:spacing w:line="324" w:lineRule="auto"/>
              <w:jc w:val="both"/>
              <w:rPr>
                <w:b/>
                <w:bCs/>
                <w:sz w:val="27"/>
                <w:szCs w:val="27"/>
                <w:lang w:val="vi-VN"/>
              </w:rPr>
            </w:pPr>
          </w:p>
        </w:tc>
        <w:tc>
          <w:tcPr>
            <w:tcW w:w="1870" w:type="dxa"/>
          </w:tcPr>
          <w:p w14:paraId="20309398" w14:textId="77777777" w:rsidR="001D448A" w:rsidRPr="00C8519D" w:rsidRDefault="001D448A" w:rsidP="00DB77D6">
            <w:pPr>
              <w:spacing w:line="324" w:lineRule="auto"/>
              <w:jc w:val="both"/>
              <w:rPr>
                <w:b/>
                <w:bCs/>
                <w:sz w:val="27"/>
                <w:szCs w:val="27"/>
                <w:lang w:val="vi-VN"/>
              </w:rPr>
            </w:pPr>
          </w:p>
        </w:tc>
      </w:tr>
      <w:tr w:rsidR="001D448A" w:rsidRPr="004676A7" w14:paraId="37C52BF8" w14:textId="77777777" w:rsidTr="00DB77D6">
        <w:tc>
          <w:tcPr>
            <w:tcW w:w="630" w:type="dxa"/>
          </w:tcPr>
          <w:p w14:paraId="0DD9586C" w14:textId="77777777" w:rsidR="001D448A" w:rsidRPr="004676A7" w:rsidRDefault="001D448A" w:rsidP="00DB77D6">
            <w:pPr>
              <w:spacing w:line="324" w:lineRule="auto"/>
              <w:jc w:val="both"/>
              <w:rPr>
                <w:sz w:val="27"/>
                <w:szCs w:val="27"/>
                <w:lang w:val="vi-VN"/>
              </w:rPr>
            </w:pPr>
          </w:p>
        </w:tc>
        <w:tc>
          <w:tcPr>
            <w:tcW w:w="5093" w:type="dxa"/>
          </w:tcPr>
          <w:p w14:paraId="6621DA1C" w14:textId="77777777" w:rsidR="001D448A" w:rsidRPr="004676A7" w:rsidRDefault="001D448A" w:rsidP="00DB77D6">
            <w:pPr>
              <w:spacing w:line="324" w:lineRule="auto"/>
              <w:jc w:val="both"/>
              <w:rPr>
                <w:sz w:val="27"/>
                <w:szCs w:val="27"/>
                <w:lang w:val="vi-VN"/>
              </w:rPr>
            </w:pPr>
            <w:r>
              <w:rPr>
                <w:sz w:val="27"/>
                <w:szCs w:val="27"/>
                <w:lang w:val="vi-VN"/>
              </w:rPr>
              <w:t>PGS.TS. Nguyễn Văn Thạo, nguyên PCT Hội đồng Lý luận Trung ương</w:t>
            </w:r>
          </w:p>
        </w:tc>
        <w:tc>
          <w:tcPr>
            <w:tcW w:w="1870" w:type="dxa"/>
          </w:tcPr>
          <w:p w14:paraId="3BB961D4" w14:textId="77777777" w:rsidR="001D448A" w:rsidRPr="004676A7" w:rsidRDefault="001D448A" w:rsidP="00DB77D6">
            <w:pPr>
              <w:spacing w:line="324" w:lineRule="auto"/>
              <w:jc w:val="both"/>
              <w:rPr>
                <w:sz w:val="27"/>
                <w:szCs w:val="27"/>
                <w:lang w:val="vi-VN"/>
              </w:rPr>
            </w:pPr>
          </w:p>
        </w:tc>
        <w:tc>
          <w:tcPr>
            <w:tcW w:w="1870" w:type="dxa"/>
          </w:tcPr>
          <w:p w14:paraId="51EACCF1" w14:textId="77777777" w:rsidR="001D448A" w:rsidRPr="004676A7" w:rsidRDefault="001D448A" w:rsidP="00DB77D6">
            <w:pPr>
              <w:spacing w:line="324" w:lineRule="auto"/>
              <w:jc w:val="both"/>
              <w:rPr>
                <w:sz w:val="27"/>
                <w:szCs w:val="27"/>
                <w:lang w:val="vi-VN"/>
              </w:rPr>
            </w:pPr>
          </w:p>
        </w:tc>
      </w:tr>
      <w:tr w:rsidR="001D448A" w:rsidRPr="004676A7" w14:paraId="0E0A11E6" w14:textId="77777777" w:rsidTr="00DB77D6">
        <w:tc>
          <w:tcPr>
            <w:tcW w:w="630" w:type="dxa"/>
          </w:tcPr>
          <w:p w14:paraId="22348A95" w14:textId="77777777" w:rsidR="001D448A" w:rsidRPr="004676A7" w:rsidRDefault="001D448A" w:rsidP="00DB77D6">
            <w:pPr>
              <w:spacing w:line="324" w:lineRule="auto"/>
              <w:jc w:val="both"/>
              <w:rPr>
                <w:sz w:val="27"/>
                <w:szCs w:val="27"/>
                <w:lang w:val="vi-VN"/>
              </w:rPr>
            </w:pPr>
          </w:p>
        </w:tc>
        <w:tc>
          <w:tcPr>
            <w:tcW w:w="5093" w:type="dxa"/>
          </w:tcPr>
          <w:p w14:paraId="54B54687" w14:textId="77777777" w:rsidR="001D448A" w:rsidRPr="004676A7" w:rsidRDefault="001D448A" w:rsidP="00DB77D6">
            <w:pPr>
              <w:spacing w:line="324" w:lineRule="auto"/>
              <w:jc w:val="both"/>
              <w:rPr>
                <w:sz w:val="27"/>
                <w:szCs w:val="27"/>
                <w:lang w:val="vi-VN"/>
              </w:rPr>
            </w:pPr>
            <w:r>
              <w:rPr>
                <w:sz w:val="27"/>
                <w:szCs w:val="27"/>
                <w:lang w:val="vi-VN"/>
              </w:rPr>
              <w:t xml:space="preserve">PGS.TS. Nguyễn Đình Thọ, Viện trưởng Viện CLCS Tài nguyên và Môi trường </w:t>
            </w:r>
          </w:p>
        </w:tc>
        <w:tc>
          <w:tcPr>
            <w:tcW w:w="1870" w:type="dxa"/>
          </w:tcPr>
          <w:p w14:paraId="495F7F0F" w14:textId="77777777" w:rsidR="001D448A" w:rsidRPr="004676A7" w:rsidRDefault="001D448A" w:rsidP="00DB77D6">
            <w:pPr>
              <w:spacing w:line="324" w:lineRule="auto"/>
              <w:jc w:val="both"/>
              <w:rPr>
                <w:sz w:val="27"/>
                <w:szCs w:val="27"/>
                <w:lang w:val="vi-VN"/>
              </w:rPr>
            </w:pPr>
          </w:p>
        </w:tc>
        <w:tc>
          <w:tcPr>
            <w:tcW w:w="1870" w:type="dxa"/>
          </w:tcPr>
          <w:p w14:paraId="6F9A505E" w14:textId="77777777" w:rsidR="001D448A" w:rsidRPr="004676A7" w:rsidRDefault="001D448A" w:rsidP="00DB77D6">
            <w:pPr>
              <w:spacing w:line="324" w:lineRule="auto"/>
              <w:jc w:val="both"/>
              <w:rPr>
                <w:sz w:val="27"/>
                <w:szCs w:val="27"/>
                <w:lang w:val="vi-VN"/>
              </w:rPr>
            </w:pPr>
          </w:p>
        </w:tc>
      </w:tr>
      <w:tr w:rsidR="001D448A" w:rsidRPr="004676A7" w14:paraId="144BE39C" w14:textId="77777777" w:rsidTr="00DB77D6">
        <w:tc>
          <w:tcPr>
            <w:tcW w:w="630" w:type="dxa"/>
          </w:tcPr>
          <w:p w14:paraId="335D5FD3" w14:textId="77777777" w:rsidR="001D448A" w:rsidRPr="004676A7" w:rsidRDefault="001D448A" w:rsidP="00DB77D6">
            <w:pPr>
              <w:spacing w:line="324" w:lineRule="auto"/>
              <w:jc w:val="both"/>
              <w:rPr>
                <w:sz w:val="27"/>
                <w:szCs w:val="27"/>
                <w:lang w:val="vi-VN"/>
              </w:rPr>
            </w:pPr>
          </w:p>
        </w:tc>
        <w:tc>
          <w:tcPr>
            <w:tcW w:w="5093" w:type="dxa"/>
          </w:tcPr>
          <w:p w14:paraId="2031EF21" w14:textId="77777777" w:rsidR="001D448A" w:rsidRPr="004676A7" w:rsidRDefault="001D448A" w:rsidP="00DB77D6">
            <w:pPr>
              <w:spacing w:line="324" w:lineRule="auto"/>
              <w:jc w:val="both"/>
              <w:rPr>
                <w:sz w:val="27"/>
                <w:szCs w:val="27"/>
                <w:lang w:val="vi-VN"/>
              </w:rPr>
            </w:pPr>
            <w:r>
              <w:rPr>
                <w:sz w:val="27"/>
                <w:szCs w:val="27"/>
                <w:lang w:val="vi-VN"/>
              </w:rPr>
              <w:t>Tổng cục Quảng lý đất đai: Một số định hướng sửa đổi Luật Đất đai năm 2013</w:t>
            </w:r>
          </w:p>
        </w:tc>
        <w:tc>
          <w:tcPr>
            <w:tcW w:w="1870" w:type="dxa"/>
          </w:tcPr>
          <w:p w14:paraId="36AF97C9" w14:textId="77777777" w:rsidR="001D448A" w:rsidRPr="004676A7" w:rsidRDefault="001D448A" w:rsidP="00DB77D6">
            <w:pPr>
              <w:spacing w:line="324" w:lineRule="auto"/>
              <w:jc w:val="both"/>
              <w:rPr>
                <w:sz w:val="27"/>
                <w:szCs w:val="27"/>
                <w:lang w:val="vi-VN"/>
              </w:rPr>
            </w:pPr>
          </w:p>
        </w:tc>
        <w:tc>
          <w:tcPr>
            <w:tcW w:w="1870" w:type="dxa"/>
          </w:tcPr>
          <w:p w14:paraId="095EC8D9" w14:textId="77777777" w:rsidR="001D448A" w:rsidRPr="004676A7" w:rsidRDefault="001D448A" w:rsidP="00DB77D6">
            <w:pPr>
              <w:spacing w:line="324" w:lineRule="auto"/>
              <w:jc w:val="both"/>
              <w:rPr>
                <w:sz w:val="27"/>
                <w:szCs w:val="27"/>
                <w:lang w:val="vi-VN"/>
              </w:rPr>
            </w:pPr>
          </w:p>
        </w:tc>
      </w:tr>
      <w:tr w:rsidR="001D448A" w:rsidRPr="00C8519D" w14:paraId="569A2206" w14:textId="77777777" w:rsidTr="00DB77D6">
        <w:tc>
          <w:tcPr>
            <w:tcW w:w="630" w:type="dxa"/>
          </w:tcPr>
          <w:p w14:paraId="3E6782AE" w14:textId="77777777" w:rsidR="001D448A" w:rsidRPr="00C8519D" w:rsidRDefault="001D448A" w:rsidP="00DB77D6">
            <w:pPr>
              <w:spacing w:line="324" w:lineRule="auto"/>
              <w:jc w:val="both"/>
              <w:rPr>
                <w:b/>
                <w:bCs/>
                <w:sz w:val="27"/>
                <w:szCs w:val="27"/>
                <w:lang w:val="vi-VN"/>
              </w:rPr>
            </w:pPr>
            <w:r w:rsidRPr="00C8519D">
              <w:rPr>
                <w:b/>
                <w:bCs/>
                <w:sz w:val="27"/>
                <w:szCs w:val="27"/>
                <w:lang w:val="vi-VN"/>
              </w:rPr>
              <w:t>II</w:t>
            </w:r>
          </w:p>
        </w:tc>
        <w:tc>
          <w:tcPr>
            <w:tcW w:w="5093" w:type="dxa"/>
          </w:tcPr>
          <w:p w14:paraId="240D3118" w14:textId="77777777" w:rsidR="001D448A" w:rsidRPr="00C8519D" w:rsidRDefault="001D448A" w:rsidP="00DB77D6">
            <w:pPr>
              <w:spacing w:line="324" w:lineRule="auto"/>
              <w:jc w:val="both"/>
              <w:rPr>
                <w:b/>
                <w:bCs/>
                <w:sz w:val="27"/>
                <w:szCs w:val="27"/>
                <w:lang w:val="vi-VN"/>
              </w:rPr>
            </w:pPr>
            <w:r w:rsidRPr="00C8519D">
              <w:rPr>
                <w:b/>
                <w:bCs/>
                <w:sz w:val="27"/>
                <w:szCs w:val="27"/>
                <w:lang w:val="vi-VN"/>
              </w:rPr>
              <w:t>Phiên 2: Vấn đề về sở hữu đất đai trong điều kiện bối cảnh mới ở Việt Nam</w:t>
            </w:r>
          </w:p>
        </w:tc>
        <w:tc>
          <w:tcPr>
            <w:tcW w:w="1870" w:type="dxa"/>
          </w:tcPr>
          <w:p w14:paraId="29211E11" w14:textId="77777777" w:rsidR="001D448A" w:rsidRPr="00C8519D" w:rsidRDefault="001D448A" w:rsidP="00DB77D6">
            <w:pPr>
              <w:spacing w:line="324" w:lineRule="auto"/>
              <w:jc w:val="both"/>
              <w:rPr>
                <w:b/>
                <w:bCs/>
                <w:sz w:val="27"/>
                <w:szCs w:val="27"/>
                <w:lang w:val="vi-VN"/>
              </w:rPr>
            </w:pPr>
          </w:p>
        </w:tc>
        <w:tc>
          <w:tcPr>
            <w:tcW w:w="1870" w:type="dxa"/>
          </w:tcPr>
          <w:p w14:paraId="768B3C6D" w14:textId="77777777" w:rsidR="001D448A" w:rsidRPr="00C8519D" w:rsidRDefault="001D448A" w:rsidP="00DB77D6">
            <w:pPr>
              <w:spacing w:line="324" w:lineRule="auto"/>
              <w:jc w:val="both"/>
              <w:rPr>
                <w:b/>
                <w:bCs/>
                <w:sz w:val="27"/>
                <w:szCs w:val="27"/>
                <w:lang w:val="vi-VN"/>
              </w:rPr>
            </w:pPr>
          </w:p>
        </w:tc>
      </w:tr>
      <w:tr w:rsidR="001D448A" w:rsidRPr="004676A7" w14:paraId="04371708" w14:textId="77777777" w:rsidTr="00DB77D6">
        <w:tc>
          <w:tcPr>
            <w:tcW w:w="630" w:type="dxa"/>
          </w:tcPr>
          <w:p w14:paraId="721826E7" w14:textId="77777777" w:rsidR="001D448A" w:rsidRPr="004676A7" w:rsidRDefault="001D448A" w:rsidP="00DB77D6">
            <w:pPr>
              <w:spacing w:line="324" w:lineRule="auto"/>
              <w:jc w:val="both"/>
              <w:rPr>
                <w:sz w:val="27"/>
                <w:szCs w:val="27"/>
                <w:lang w:val="vi-VN"/>
              </w:rPr>
            </w:pPr>
          </w:p>
        </w:tc>
        <w:tc>
          <w:tcPr>
            <w:tcW w:w="5093" w:type="dxa"/>
          </w:tcPr>
          <w:p w14:paraId="23996D3F" w14:textId="77777777" w:rsidR="001D448A" w:rsidRPr="004676A7" w:rsidRDefault="001D448A" w:rsidP="00DB77D6">
            <w:pPr>
              <w:spacing w:line="324" w:lineRule="auto"/>
              <w:jc w:val="both"/>
              <w:rPr>
                <w:sz w:val="27"/>
                <w:szCs w:val="27"/>
                <w:lang w:val="vi-VN"/>
              </w:rPr>
            </w:pPr>
            <w:r w:rsidRPr="004676A7">
              <w:rPr>
                <w:sz w:val="27"/>
                <w:szCs w:val="27"/>
                <w:lang w:val="vi-VN"/>
              </w:rPr>
              <w:t xml:space="preserve">Tham luận 1: </w:t>
            </w:r>
            <w:r>
              <w:rPr>
                <w:sz w:val="27"/>
                <w:szCs w:val="27"/>
                <w:lang w:val="vi-VN"/>
              </w:rPr>
              <w:t>TS. Vũ Tuấn Anh, Viện Kinh tế Việt Nam</w:t>
            </w:r>
          </w:p>
        </w:tc>
        <w:tc>
          <w:tcPr>
            <w:tcW w:w="1870" w:type="dxa"/>
          </w:tcPr>
          <w:p w14:paraId="5000D125" w14:textId="77777777" w:rsidR="001D448A" w:rsidRPr="004676A7" w:rsidRDefault="001D448A" w:rsidP="00DB77D6">
            <w:pPr>
              <w:spacing w:line="324" w:lineRule="auto"/>
              <w:jc w:val="both"/>
              <w:rPr>
                <w:sz w:val="27"/>
                <w:szCs w:val="27"/>
                <w:lang w:val="vi-VN"/>
              </w:rPr>
            </w:pPr>
          </w:p>
        </w:tc>
        <w:tc>
          <w:tcPr>
            <w:tcW w:w="1870" w:type="dxa"/>
          </w:tcPr>
          <w:p w14:paraId="4A644851" w14:textId="77777777" w:rsidR="001D448A" w:rsidRPr="004676A7" w:rsidRDefault="001D448A" w:rsidP="00DB77D6">
            <w:pPr>
              <w:spacing w:line="324" w:lineRule="auto"/>
              <w:jc w:val="both"/>
              <w:rPr>
                <w:sz w:val="27"/>
                <w:szCs w:val="27"/>
                <w:lang w:val="vi-VN"/>
              </w:rPr>
            </w:pPr>
          </w:p>
        </w:tc>
      </w:tr>
      <w:tr w:rsidR="001D448A" w:rsidRPr="004676A7" w14:paraId="2019BCD0" w14:textId="77777777" w:rsidTr="00DB77D6">
        <w:tc>
          <w:tcPr>
            <w:tcW w:w="630" w:type="dxa"/>
          </w:tcPr>
          <w:p w14:paraId="507B4BF2" w14:textId="77777777" w:rsidR="001D448A" w:rsidRPr="004676A7" w:rsidRDefault="001D448A" w:rsidP="00DB77D6">
            <w:pPr>
              <w:spacing w:line="324" w:lineRule="auto"/>
              <w:jc w:val="both"/>
              <w:rPr>
                <w:sz w:val="27"/>
                <w:szCs w:val="27"/>
                <w:lang w:val="vi-VN"/>
              </w:rPr>
            </w:pPr>
          </w:p>
        </w:tc>
        <w:tc>
          <w:tcPr>
            <w:tcW w:w="5093" w:type="dxa"/>
          </w:tcPr>
          <w:p w14:paraId="251D6C0A" w14:textId="77777777" w:rsidR="001D448A" w:rsidRPr="004676A7" w:rsidRDefault="001D448A" w:rsidP="00DB77D6">
            <w:pPr>
              <w:spacing w:line="324" w:lineRule="auto"/>
              <w:jc w:val="both"/>
              <w:rPr>
                <w:sz w:val="27"/>
                <w:szCs w:val="27"/>
                <w:lang w:val="vi-VN"/>
              </w:rPr>
            </w:pPr>
            <w:r w:rsidRPr="004676A7">
              <w:rPr>
                <w:sz w:val="27"/>
                <w:szCs w:val="27"/>
                <w:lang w:val="vi-VN"/>
              </w:rPr>
              <w:t>Tham luận 2</w:t>
            </w:r>
            <w:r>
              <w:rPr>
                <w:sz w:val="27"/>
                <w:szCs w:val="27"/>
                <w:lang w:val="vi-VN"/>
              </w:rPr>
              <w:t>: GS.TS. Đỗ Hoài Nam</w:t>
            </w:r>
          </w:p>
        </w:tc>
        <w:tc>
          <w:tcPr>
            <w:tcW w:w="1870" w:type="dxa"/>
          </w:tcPr>
          <w:p w14:paraId="74C68F66" w14:textId="77777777" w:rsidR="001D448A" w:rsidRPr="004676A7" w:rsidRDefault="001D448A" w:rsidP="00DB77D6">
            <w:pPr>
              <w:spacing w:line="324" w:lineRule="auto"/>
              <w:jc w:val="both"/>
              <w:rPr>
                <w:sz w:val="27"/>
                <w:szCs w:val="27"/>
                <w:lang w:val="vi-VN"/>
              </w:rPr>
            </w:pPr>
          </w:p>
        </w:tc>
        <w:tc>
          <w:tcPr>
            <w:tcW w:w="1870" w:type="dxa"/>
          </w:tcPr>
          <w:p w14:paraId="00783F1C" w14:textId="77777777" w:rsidR="001D448A" w:rsidRPr="004676A7" w:rsidRDefault="001D448A" w:rsidP="00DB77D6">
            <w:pPr>
              <w:spacing w:line="324" w:lineRule="auto"/>
              <w:jc w:val="both"/>
              <w:rPr>
                <w:sz w:val="27"/>
                <w:szCs w:val="27"/>
                <w:lang w:val="vi-VN"/>
              </w:rPr>
            </w:pPr>
          </w:p>
        </w:tc>
      </w:tr>
      <w:tr w:rsidR="001D448A" w:rsidRPr="004676A7" w14:paraId="168EDA88" w14:textId="77777777" w:rsidTr="00DB77D6">
        <w:tc>
          <w:tcPr>
            <w:tcW w:w="630" w:type="dxa"/>
          </w:tcPr>
          <w:p w14:paraId="166D2E6A" w14:textId="77777777" w:rsidR="001D448A" w:rsidRPr="004676A7" w:rsidRDefault="001D448A" w:rsidP="00DB77D6">
            <w:pPr>
              <w:spacing w:line="324" w:lineRule="auto"/>
              <w:jc w:val="both"/>
              <w:rPr>
                <w:sz w:val="27"/>
                <w:szCs w:val="27"/>
                <w:lang w:val="vi-VN"/>
              </w:rPr>
            </w:pPr>
          </w:p>
        </w:tc>
        <w:tc>
          <w:tcPr>
            <w:tcW w:w="5093" w:type="dxa"/>
          </w:tcPr>
          <w:p w14:paraId="759A55FC" w14:textId="77777777" w:rsidR="001D448A" w:rsidRPr="004676A7" w:rsidRDefault="001D448A" w:rsidP="00DB77D6">
            <w:pPr>
              <w:spacing w:line="324" w:lineRule="auto"/>
              <w:jc w:val="both"/>
              <w:rPr>
                <w:sz w:val="27"/>
                <w:szCs w:val="27"/>
                <w:lang w:val="vi-VN"/>
              </w:rPr>
            </w:pPr>
            <w:r w:rsidRPr="004676A7">
              <w:rPr>
                <w:sz w:val="27"/>
                <w:szCs w:val="27"/>
                <w:lang w:val="vi-VN"/>
              </w:rPr>
              <w:t>Tham luận 3</w:t>
            </w:r>
            <w:r>
              <w:rPr>
                <w:sz w:val="27"/>
                <w:szCs w:val="27"/>
                <w:lang w:val="vi-VN"/>
              </w:rPr>
              <w:t>: TS. Đặng Kim Sơn</w:t>
            </w:r>
          </w:p>
        </w:tc>
        <w:tc>
          <w:tcPr>
            <w:tcW w:w="1870" w:type="dxa"/>
          </w:tcPr>
          <w:p w14:paraId="3CE192F4" w14:textId="77777777" w:rsidR="001D448A" w:rsidRPr="004676A7" w:rsidRDefault="001D448A" w:rsidP="00DB77D6">
            <w:pPr>
              <w:spacing w:line="324" w:lineRule="auto"/>
              <w:jc w:val="both"/>
              <w:rPr>
                <w:sz w:val="27"/>
                <w:szCs w:val="27"/>
                <w:lang w:val="vi-VN"/>
              </w:rPr>
            </w:pPr>
          </w:p>
        </w:tc>
        <w:tc>
          <w:tcPr>
            <w:tcW w:w="1870" w:type="dxa"/>
          </w:tcPr>
          <w:p w14:paraId="34CF7A2D" w14:textId="77777777" w:rsidR="001D448A" w:rsidRPr="004676A7" w:rsidRDefault="001D448A" w:rsidP="00DB77D6">
            <w:pPr>
              <w:spacing w:line="324" w:lineRule="auto"/>
              <w:jc w:val="both"/>
              <w:rPr>
                <w:sz w:val="27"/>
                <w:szCs w:val="27"/>
                <w:lang w:val="vi-VN"/>
              </w:rPr>
            </w:pPr>
          </w:p>
        </w:tc>
      </w:tr>
      <w:tr w:rsidR="001D448A" w:rsidRPr="004676A7" w14:paraId="7682A025" w14:textId="77777777" w:rsidTr="00DB77D6">
        <w:tc>
          <w:tcPr>
            <w:tcW w:w="630" w:type="dxa"/>
          </w:tcPr>
          <w:p w14:paraId="01624025" w14:textId="77777777" w:rsidR="001D448A" w:rsidRPr="004676A7" w:rsidRDefault="001D448A" w:rsidP="00DB77D6">
            <w:pPr>
              <w:spacing w:line="324" w:lineRule="auto"/>
              <w:jc w:val="both"/>
              <w:rPr>
                <w:sz w:val="27"/>
                <w:szCs w:val="27"/>
                <w:lang w:val="vi-VN"/>
              </w:rPr>
            </w:pPr>
          </w:p>
        </w:tc>
        <w:tc>
          <w:tcPr>
            <w:tcW w:w="5093" w:type="dxa"/>
          </w:tcPr>
          <w:p w14:paraId="3143696A" w14:textId="77777777" w:rsidR="001D448A" w:rsidRPr="004676A7" w:rsidRDefault="001D448A" w:rsidP="00DB77D6">
            <w:pPr>
              <w:spacing w:line="324" w:lineRule="auto"/>
              <w:jc w:val="both"/>
              <w:rPr>
                <w:sz w:val="27"/>
                <w:szCs w:val="27"/>
                <w:lang w:val="vi-VN"/>
              </w:rPr>
            </w:pPr>
            <w:r w:rsidRPr="004676A7">
              <w:rPr>
                <w:sz w:val="27"/>
                <w:szCs w:val="27"/>
                <w:lang w:val="vi-VN"/>
              </w:rPr>
              <w:t>Trao đổi thảo, luận</w:t>
            </w:r>
          </w:p>
        </w:tc>
        <w:tc>
          <w:tcPr>
            <w:tcW w:w="1870" w:type="dxa"/>
          </w:tcPr>
          <w:p w14:paraId="022FD42A" w14:textId="77777777" w:rsidR="001D448A" w:rsidRPr="004676A7" w:rsidRDefault="001D448A" w:rsidP="00DB77D6">
            <w:pPr>
              <w:spacing w:line="324" w:lineRule="auto"/>
              <w:jc w:val="both"/>
              <w:rPr>
                <w:sz w:val="27"/>
                <w:szCs w:val="27"/>
                <w:lang w:val="vi-VN"/>
              </w:rPr>
            </w:pPr>
          </w:p>
        </w:tc>
        <w:tc>
          <w:tcPr>
            <w:tcW w:w="1870" w:type="dxa"/>
          </w:tcPr>
          <w:p w14:paraId="7FEB0743" w14:textId="77777777" w:rsidR="001D448A" w:rsidRPr="004676A7" w:rsidRDefault="001D448A" w:rsidP="00DB77D6">
            <w:pPr>
              <w:spacing w:line="324" w:lineRule="auto"/>
              <w:jc w:val="both"/>
              <w:rPr>
                <w:sz w:val="27"/>
                <w:szCs w:val="27"/>
                <w:lang w:val="vi-VN"/>
              </w:rPr>
            </w:pPr>
          </w:p>
        </w:tc>
      </w:tr>
      <w:tr w:rsidR="001D448A" w:rsidRPr="00C8519D" w14:paraId="67917831" w14:textId="77777777" w:rsidTr="00DB77D6">
        <w:tc>
          <w:tcPr>
            <w:tcW w:w="630" w:type="dxa"/>
          </w:tcPr>
          <w:p w14:paraId="0C469BEA" w14:textId="77777777" w:rsidR="001D448A" w:rsidRPr="00C8519D" w:rsidRDefault="001D448A" w:rsidP="00DB77D6">
            <w:pPr>
              <w:spacing w:line="324" w:lineRule="auto"/>
              <w:jc w:val="both"/>
              <w:rPr>
                <w:b/>
                <w:bCs/>
                <w:sz w:val="27"/>
                <w:szCs w:val="27"/>
                <w:lang w:val="vi-VN"/>
              </w:rPr>
            </w:pPr>
            <w:r w:rsidRPr="00C8519D">
              <w:rPr>
                <w:b/>
                <w:bCs/>
                <w:sz w:val="27"/>
                <w:szCs w:val="27"/>
                <w:lang w:val="vi-VN"/>
              </w:rPr>
              <w:t>II</w:t>
            </w:r>
          </w:p>
        </w:tc>
        <w:tc>
          <w:tcPr>
            <w:tcW w:w="5093" w:type="dxa"/>
          </w:tcPr>
          <w:p w14:paraId="0BD805DA" w14:textId="77777777" w:rsidR="001D448A" w:rsidRPr="00C8519D" w:rsidRDefault="001D448A" w:rsidP="00DB77D6">
            <w:pPr>
              <w:spacing w:line="324" w:lineRule="auto"/>
              <w:jc w:val="both"/>
              <w:rPr>
                <w:b/>
                <w:bCs/>
                <w:sz w:val="27"/>
                <w:szCs w:val="27"/>
                <w:lang w:val="vi-VN"/>
              </w:rPr>
            </w:pPr>
            <w:r w:rsidRPr="00C8519D">
              <w:rPr>
                <w:b/>
                <w:bCs/>
                <w:sz w:val="27"/>
                <w:szCs w:val="27"/>
                <w:lang w:val="vi-VN"/>
              </w:rPr>
              <w:t>Phiên 3: Vấn đề thị trường quyền sử dụng đất trong bối cảnh mới</w:t>
            </w:r>
          </w:p>
        </w:tc>
        <w:tc>
          <w:tcPr>
            <w:tcW w:w="1870" w:type="dxa"/>
          </w:tcPr>
          <w:p w14:paraId="79652541" w14:textId="77777777" w:rsidR="001D448A" w:rsidRPr="00C8519D" w:rsidRDefault="001D448A" w:rsidP="00DB77D6">
            <w:pPr>
              <w:spacing w:line="324" w:lineRule="auto"/>
              <w:jc w:val="both"/>
              <w:rPr>
                <w:b/>
                <w:bCs/>
                <w:sz w:val="27"/>
                <w:szCs w:val="27"/>
                <w:lang w:val="vi-VN"/>
              </w:rPr>
            </w:pPr>
          </w:p>
        </w:tc>
        <w:tc>
          <w:tcPr>
            <w:tcW w:w="1870" w:type="dxa"/>
          </w:tcPr>
          <w:p w14:paraId="38531D22" w14:textId="77777777" w:rsidR="001D448A" w:rsidRPr="00C8519D" w:rsidRDefault="001D448A" w:rsidP="00DB77D6">
            <w:pPr>
              <w:spacing w:line="324" w:lineRule="auto"/>
              <w:jc w:val="both"/>
              <w:rPr>
                <w:b/>
                <w:bCs/>
                <w:sz w:val="27"/>
                <w:szCs w:val="27"/>
                <w:lang w:val="vi-VN"/>
              </w:rPr>
            </w:pPr>
          </w:p>
        </w:tc>
      </w:tr>
      <w:tr w:rsidR="001D448A" w:rsidRPr="004676A7" w14:paraId="71D6891C" w14:textId="77777777" w:rsidTr="00DB77D6">
        <w:tc>
          <w:tcPr>
            <w:tcW w:w="630" w:type="dxa"/>
          </w:tcPr>
          <w:p w14:paraId="52BCDDA5" w14:textId="77777777" w:rsidR="001D448A" w:rsidRPr="004676A7" w:rsidRDefault="001D448A" w:rsidP="00DB77D6">
            <w:pPr>
              <w:spacing w:line="324" w:lineRule="auto"/>
              <w:jc w:val="both"/>
              <w:rPr>
                <w:sz w:val="27"/>
                <w:szCs w:val="27"/>
                <w:lang w:val="vi-VN"/>
              </w:rPr>
            </w:pPr>
          </w:p>
        </w:tc>
        <w:tc>
          <w:tcPr>
            <w:tcW w:w="5093" w:type="dxa"/>
          </w:tcPr>
          <w:p w14:paraId="328FE7B9" w14:textId="77777777" w:rsidR="001D448A" w:rsidRPr="004676A7" w:rsidRDefault="001D448A" w:rsidP="00DB77D6">
            <w:pPr>
              <w:spacing w:line="324" w:lineRule="auto"/>
              <w:jc w:val="both"/>
              <w:rPr>
                <w:sz w:val="27"/>
                <w:szCs w:val="27"/>
                <w:lang w:val="vi-VN"/>
              </w:rPr>
            </w:pPr>
            <w:r w:rsidRPr="004676A7">
              <w:rPr>
                <w:sz w:val="27"/>
                <w:szCs w:val="27"/>
                <w:lang w:val="vi-VN"/>
              </w:rPr>
              <w:t>Tham luận 1:</w:t>
            </w:r>
            <w:r>
              <w:rPr>
                <w:sz w:val="27"/>
                <w:szCs w:val="27"/>
                <w:lang w:val="vi-VN"/>
              </w:rPr>
              <w:t xml:space="preserve"> PGS.TS. Trần Kim Chung, Viện Nghiên cứu Quản lý kinh tế Trung ương</w:t>
            </w:r>
          </w:p>
        </w:tc>
        <w:tc>
          <w:tcPr>
            <w:tcW w:w="1870" w:type="dxa"/>
          </w:tcPr>
          <w:p w14:paraId="55B96372" w14:textId="77777777" w:rsidR="001D448A" w:rsidRPr="004676A7" w:rsidRDefault="001D448A" w:rsidP="00DB77D6">
            <w:pPr>
              <w:spacing w:line="324" w:lineRule="auto"/>
              <w:jc w:val="both"/>
              <w:rPr>
                <w:sz w:val="27"/>
                <w:szCs w:val="27"/>
                <w:lang w:val="vi-VN"/>
              </w:rPr>
            </w:pPr>
          </w:p>
        </w:tc>
        <w:tc>
          <w:tcPr>
            <w:tcW w:w="1870" w:type="dxa"/>
          </w:tcPr>
          <w:p w14:paraId="4428F1F1" w14:textId="77777777" w:rsidR="001D448A" w:rsidRPr="004676A7" w:rsidRDefault="001D448A" w:rsidP="00DB77D6">
            <w:pPr>
              <w:spacing w:line="324" w:lineRule="auto"/>
              <w:jc w:val="both"/>
              <w:rPr>
                <w:sz w:val="27"/>
                <w:szCs w:val="27"/>
                <w:lang w:val="vi-VN"/>
              </w:rPr>
            </w:pPr>
          </w:p>
        </w:tc>
      </w:tr>
      <w:tr w:rsidR="001D448A" w:rsidRPr="004676A7" w14:paraId="7E9CBCE3" w14:textId="77777777" w:rsidTr="00DB77D6">
        <w:tc>
          <w:tcPr>
            <w:tcW w:w="630" w:type="dxa"/>
          </w:tcPr>
          <w:p w14:paraId="4E56D9DA" w14:textId="77777777" w:rsidR="001D448A" w:rsidRPr="004676A7" w:rsidRDefault="001D448A" w:rsidP="00DB77D6">
            <w:pPr>
              <w:spacing w:line="324" w:lineRule="auto"/>
              <w:jc w:val="both"/>
              <w:rPr>
                <w:sz w:val="27"/>
                <w:szCs w:val="27"/>
                <w:lang w:val="vi-VN"/>
              </w:rPr>
            </w:pPr>
          </w:p>
        </w:tc>
        <w:tc>
          <w:tcPr>
            <w:tcW w:w="5093" w:type="dxa"/>
          </w:tcPr>
          <w:p w14:paraId="74F06293" w14:textId="77777777" w:rsidR="001D448A" w:rsidRPr="004676A7" w:rsidRDefault="001D448A" w:rsidP="00DB77D6">
            <w:pPr>
              <w:spacing w:line="324" w:lineRule="auto"/>
              <w:jc w:val="both"/>
              <w:rPr>
                <w:sz w:val="27"/>
                <w:szCs w:val="27"/>
                <w:lang w:val="vi-VN"/>
              </w:rPr>
            </w:pPr>
            <w:r w:rsidRPr="004676A7">
              <w:rPr>
                <w:sz w:val="27"/>
                <w:szCs w:val="27"/>
                <w:lang w:val="vi-VN"/>
              </w:rPr>
              <w:t>Tham luận 2</w:t>
            </w:r>
            <w:r>
              <w:rPr>
                <w:sz w:val="27"/>
                <w:szCs w:val="27"/>
                <w:lang w:val="vi-VN"/>
              </w:rPr>
              <w:t>: PGS.TS. Bùi Văn Huyền, Học Viện Chính trị quốc gia Hồ Chí Minh</w:t>
            </w:r>
          </w:p>
        </w:tc>
        <w:tc>
          <w:tcPr>
            <w:tcW w:w="1870" w:type="dxa"/>
          </w:tcPr>
          <w:p w14:paraId="45028E33" w14:textId="77777777" w:rsidR="001D448A" w:rsidRPr="004676A7" w:rsidRDefault="001D448A" w:rsidP="00DB77D6">
            <w:pPr>
              <w:spacing w:line="324" w:lineRule="auto"/>
              <w:jc w:val="both"/>
              <w:rPr>
                <w:sz w:val="27"/>
                <w:szCs w:val="27"/>
                <w:lang w:val="vi-VN"/>
              </w:rPr>
            </w:pPr>
          </w:p>
        </w:tc>
        <w:tc>
          <w:tcPr>
            <w:tcW w:w="1870" w:type="dxa"/>
          </w:tcPr>
          <w:p w14:paraId="0E160A7B" w14:textId="77777777" w:rsidR="001D448A" w:rsidRPr="004676A7" w:rsidRDefault="001D448A" w:rsidP="00DB77D6">
            <w:pPr>
              <w:spacing w:line="324" w:lineRule="auto"/>
              <w:jc w:val="both"/>
              <w:rPr>
                <w:sz w:val="27"/>
                <w:szCs w:val="27"/>
                <w:lang w:val="vi-VN"/>
              </w:rPr>
            </w:pPr>
          </w:p>
        </w:tc>
      </w:tr>
      <w:tr w:rsidR="001D448A" w:rsidRPr="004676A7" w14:paraId="05F6A13E" w14:textId="77777777" w:rsidTr="00DB77D6">
        <w:tc>
          <w:tcPr>
            <w:tcW w:w="630" w:type="dxa"/>
          </w:tcPr>
          <w:p w14:paraId="5E07571C" w14:textId="77777777" w:rsidR="001D448A" w:rsidRPr="004676A7" w:rsidRDefault="001D448A" w:rsidP="00DB77D6">
            <w:pPr>
              <w:spacing w:line="324" w:lineRule="auto"/>
              <w:jc w:val="both"/>
              <w:rPr>
                <w:sz w:val="27"/>
                <w:szCs w:val="27"/>
                <w:lang w:val="vi-VN"/>
              </w:rPr>
            </w:pPr>
          </w:p>
        </w:tc>
        <w:tc>
          <w:tcPr>
            <w:tcW w:w="5093" w:type="dxa"/>
          </w:tcPr>
          <w:p w14:paraId="5AA5B6BF" w14:textId="77777777" w:rsidR="001D448A" w:rsidRPr="004676A7" w:rsidRDefault="001D448A" w:rsidP="00DB77D6">
            <w:pPr>
              <w:spacing w:line="324" w:lineRule="auto"/>
              <w:jc w:val="both"/>
              <w:rPr>
                <w:sz w:val="27"/>
                <w:szCs w:val="27"/>
                <w:lang w:val="vi-VN"/>
              </w:rPr>
            </w:pPr>
            <w:r w:rsidRPr="004676A7">
              <w:rPr>
                <w:sz w:val="27"/>
                <w:szCs w:val="27"/>
                <w:lang w:val="vi-VN"/>
              </w:rPr>
              <w:t>Tham luận 3</w:t>
            </w:r>
            <w:r>
              <w:rPr>
                <w:sz w:val="27"/>
                <w:szCs w:val="27"/>
                <w:lang w:val="vi-VN"/>
              </w:rPr>
              <w:t>: Kinh nghiệm quốc tế về phát triển thị trường quyền sử dụng đất, Viện Chiến lược CS Phát triển NN&amp;NT</w:t>
            </w:r>
          </w:p>
        </w:tc>
        <w:tc>
          <w:tcPr>
            <w:tcW w:w="1870" w:type="dxa"/>
          </w:tcPr>
          <w:p w14:paraId="2260949B" w14:textId="77777777" w:rsidR="001D448A" w:rsidRPr="004676A7" w:rsidRDefault="001D448A" w:rsidP="00DB77D6">
            <w:pPr>
              <w:spacing w:line="324" w:lineRule="auto"/>
              <w:jc w:val="both"/>
              <w:rPr>
                <w:sz w:val="27"/>
                <w:szCs w:val="27"/>
                <w:lang w:val="vi-VN"/>
              </w:rPr>
            </w:pPr>
          </w:p>
        </w:tc>
        <w:tc>
          <w:tcPr>
            <w:tcW w:w="1870" w:type="dxa"/>
          </w:tcPr>
          <w:p w14:paraId="6E31C244" w14:textId="77777777" w:rsidR="001D448A" w:rsidRPr="004676A7" w:rsidRDefault="001D448A" w:rsidP="00DB77D6">
            <w:pPr>
              <w:spacing w:line="324" w:lineRule="auto"/>
              <w:jc w:val="both"/>
              <w:rPr>
                <w:sz w:val="27"/>
                <w:szCs w:val="27"/>
                <w:lang w:val="vi-VN"/>
              </w:rPr>
            </w:pPr>
          </w:p>
        </w:tc>
      </w:tr>
      <w:tr w:rsidR="001D448A" w:rsidRPr="004676A7" w14:paraId="2BA48598" w14:textId="77777777" w:rsidTr="00DB77D6">
        <w:tc>
          <w:tcPr>
            <w:tcW w:w="630" w:type="dxa"/>
          </w:tcPr>
          <w:p w14:paraId="619488C9" w14:textId="77777777" w:rsidR="001D448A" w:rsidRPr="004676A7" w:rsidRDefault="001D448A" w:rsidP="00DB77D6">
            <w:pPr>
              <w:spacing w:line="324" w:lineRule="auto"/>
              <w:jc w:val="both"/>
              <w:rPr>
                <w:sz w:val="27"/>
                <w:szCs w:val="27"/>
                <w:lang w:val="vi-VN"/>
              </w:rPr>
            </w:pPr>
          </w:p>
        </w:tc>
        <w:tc>
          <w:tcPr>
            <w:tcW w:w="5093" w:type="dxa"/>
          </w:tcPr>
          <w:p w14:paraId="1A5068E1" w14:textId="77777777" w:rsidR="001D448A" w:rsidRPr="004676A7" w:rsidRDefault="001D448A" w:rsidP="00DB77D6">
            <w:pPr>
              <w:spacing w:line="324" w:lineRule="auto"/>
              <w:jc w:val="both"/>
              <w:rPr>
                <w:sz w:val="27"/>
                <w:szCs w:val="27"/>
                <w:lang w:val="vi-VN"/>
              </w:rPr>
            </w:pPr>
            <w:r w:rsidRPr="004676A7">
              <w:rPr>
                <w:sz w:val="27"/>
                <w:szCs w:val="27"/>
                <w:lang w:val="vi-VN"/>
              </w:rPr>
              <w:t>Trao đổi, thảo luận</w:t>
            </w:r>
          </w:p>
        </w:tc>
        <w:tc>
          <w:tcPr>
            <w:tcW w:w="1870" w:type="dxa"/>
          </w:tcPr>
          <w:p w14:paraId="19D43BC2" w14:textId="77777777" w:rsidR="001D448A" w:rsidRPr="004676A7" w:rsidRDefault="001D448A" w:rsidP="00DB77D6">
            <w:pPr>
              <w:spacing w:line="324" w:lineRule="auto"/>
              <w:jc w:val="both"/>
              <w:rPr>
                <w:sz w:val="27"/>
                <w:szCs w:val="27"/>
                <w:lang w:val="vi-VN"/>
              </w:rPr>
            </w:pPr>
          </w:p>
        </w:tc>
        <w:tc>
          <w:tcPr>
            <w:tcW w:w="1870" w:type="dxa"/>
          </w:tcPr>
          <w:p w14:paraId="7E0547E8" w14:textId="77777777" w:rsidR="001D448A" w:rsidRPr="004676A7" w:rsidRDefault="001D448A" w:rsidP="00DB77D6">
            <w:pPr>
              <w:spacing w:line="324" w:lineRule="auto"/>
              <w:jc w:val="both"/>
              <w:rPr>
                <w:sz w:val="27"/>
                <w:szCs w:val="27"/>
                <w:lang w:val="vi-VN"/>
              </w:rPr>
            </w:pPr>
          </w:p>
        </w:tc>
      </w:tr>
    </w:tbl>
    <w:p w14:paraId="61A5EADD" w14:textId="77777777" w:rsidR="001D448A" w:rsidRPr="004676A7" w:rsidRDefault="001D448A" w:rsidP="001D448A">
      <w:pPr>
        <w:spacing w:line="324" w:lineRule="auto"/>
        <w:jc w:val="both"/>
        <w:rPr>
          <w:sz w:val="27"/>
          <w:szCs w:val="27"/>
          <w:lang w:val="vi-VN"/>
        </w:rPr>
      </w:pPr>
    </w:p>
    <w:p w14:paraId="3530078A" w14:textId="77777777" w:rsidR="001D448A" w:rsidRPr="004676A7" w:rsidRDefault="001D448A" w:rsidP="001D448A">
      <w:pPr>
        <w:spacing w:before="120" w:line="324" w:lineRule="auto"/>
        <w:jc w:val="both"/>
        <w:rPr>
          <w:b/>
          <w:color w:val="000000"/>
          <w:sz w:val="27"/>
          <w:szCs w:val="27"/>
        </w:rPr>
      </w:pPr>
      <w:r w:rsidRPr="004676A7">
        <w:rPr>
          <w:b/>
          <w:color w:val="000000"/>
          <w:sz w:val="27"/>
          <w:szCs w:val="27"/>
        </w:rPr>
        <w:t>VII</w:t>
      </w:r>
      <w:r w:rsidRPr="004676A7">
        <w:rPr>
          <w:b/>
          <w:color w:val="000000"/>
          <w:sz w:val="27"/>
          <w:szCs w:val="27"/>
          <w:lang w:val="vi-VN"/>
        </w:rPr>
        <w:t>I</w:t>
      </w:r>
      <w:r w:rsidRPr="004676A7">
        <w:rPr>
          <w:b/>
          <w:color w:val="000000"/>
          <w:sz w:val="27"/>
          <w:szCs w:val="27"/>
        </w:rPr>
        <w:t>. Kinh phí tổ chức Hội thảo</w:t>
      </w:r>
    </w:p>
    <w:p w14:paraId="663C7734" w14:textId="77777777" w:rsidR="001D448A" w:rsidRPr="004676A7" w:rsidRDefault="001D448A" w:rsidP="001D448A">
      <w:pPr>
        <w:spacing w:before="120"/>
        <w:rPr>
          <w:rStyle w:val="Emphasis"/>
          <w:b/>
          <w:i w:val="0"/>
          <w:color w:val="000000"/>
          <w:sz w:val="27"/>
          <w:szCs w:val="27"/>
        </w:rPr>
      </w:pPr>
      <w:r w:rsidRPr="004676A7">
        <w:rPr>
          <w:rStyle w:val="Emphasis"/>
          <w:b/>
          <w:i w:val="0"/>
          <w:color w:val="000000"/>
          <w:sz w:val="27"/>
          <w:szCs w:val="27"/>
        </w:rPr>
        <w:t xml:space="preserve">IX. Dự kiến đại biểu và đặt viết bài tham luận </w:t>
      </w:r>
    </w:p>
    <w:p w14:paraId="38B5F981" w14:textId="17675E87" w:rsidR="001D448A" w:rsidRPr="004676A7" w:rsidRDefault="001D448A" w:rsidP="001D448A">
      <w:pPr>
        <w:spacing w:before="120"/>
        <w:ind w:firstLine="720"/>
        <w:jc w:val="both"/>
        <w:rPr>
          <w:rStyle w:val="Emphasis"/>
          <w:i w:val="0"/>
          <w:color w:val="000000"/>
          <w:sz w:val="27"/>
          <w:szCs w:val="27"/>
        </w:rPr>
      </w:pPr>
      <w:r w:rsidRPr="004676A7">
        <w:rPr>
          <w:rStyle w:val="Emphasis"/>
          <w:i w:val="0"/>
          <w:color w:val="000000"/>
          <w:sz w:val="27"/>
          <w:szCs w:val="27"/>
        </w:rPr>
        <w:lastRenderedPageBreak/>
        <w:t>- Số lượng khách mời</w:t>
      </w:r>
      <w:r w:rsidRPr="004676A7">
        <w:rPr>
          <w:rStyle w:val="Emphasis"/>
          <w:i w:val="0"/>
          <w:color w:val="000000"/>
          <w:sz w:val="27"/>
          <w:szCs w:val="27"/>
          <w:lang w:val="vi-VN"/>
        </w:rPr>
        <w:t>: 1</w:t>
      </w:r>
      <w:r>
        <w:rPr>
          <w:rStyle w:val="Emphasis"/>
          <w:i w:val="0"/>
          <w:color w:val="000000"/>
          <w:sz w:val="27"/>
          <w:szCs w:val="27"/>
          <w:lang w:val="vi-VN"/>
        </w:rPr>
        <w:t>5</w:t>
      </w:r>
      <w:r w:rsidRPr="004676A7">
        <w:rPr>
          <w:rStyle w:val="Emphasis"/>
          <w:i w:val="0"/>
          <w:color w:val="000000"/>
          <w:sz w:val="27"/>
          <w:szCs w:val="27"/>
          <w:lang w:val="vi-VN"/>
        </w:rPr>
        <w:t>0 đại biểu</w:t>
      </w:r>
      <w:r w:rsidRPr="004676A7">
        <w:rPr>
          <w:rStyle w:val="Emphasis"/>
          <w:i w:val="0"/>
          <w:color w:val="000000"/>
          <w:sz w:val="27"/>
          <w:szCs w:val="27"/>
        </w:rPr>
        <w:t xml:space="preserve"> (Lãnh đạo Viện Hàn lâm, các đơn vị thuộc và trực thuộc, các nhà khoa học, các chuyên gia nghiên cứu các lĩnh vực từ các viện nghiên cứu trực thuộc Viện Hàn lâm</w:t>
      </w:r>
      <w:r w:rsidRPr="004676A7">
        <w:rPr>
          <w:color w:val="000000"/>
          <w:sz w:val="27"/>
          <w:szCs w:val="27"/>
        </w:rPr>
        <w:t xml:space="preserve"> Khoa học xã hội Việt Nam</w:t>
      </w:r>
      <w:r w:rsidRPr="004676A7">
        <w:rPr>
          <w:rStyle w:val="Emphasis"/>
          <w:i w:val="0"/>
          <w:color w:val="000000"/>
          <w:sz w:val="27"/>
          <w:szCs w:val="27"/>
        </w:rPr>
        <w:t>, các nhà nghiên cứu và đại diện đến từ các bộ, ngành, địa phương, báo chí).</w:t>
      </w:r>
    </w:p>
    <w:p w14:paraId="3831AE1E" w14:textId="77777777" w:rsidR="001D448A" w:rsidRPr="004676A7" w:rsidRDefault="001D448A" w:rsidP="001D448A">
      <w:pPr>
        <w:spacing w:before="120"/>
        <w:ind w:firstLine="720"/>
        <w:rPr>
          <w:rStyle w:val="Emphasis"/>
          <w:i w:val="0"/>
          <w:color w:val="000000"/>
          <w:sz w:val="27"/>
          <w:szCs w:val="27"/>
          <w:lang w:val="vi-VN"/>
        </w:rPr>
      </w:pPr>
      <w:r w:rsidRPr="004676A7">
        <w:rPr>
          <w:rStyle w:val="Emphasis"/>
          <w:i w:val="0"/>
          <w:color w:val="000000"/>
          <w:sz w:val="27"/>
          <w:szCs w:val="27"/>
        </w:rPr>
        <w:t>- Số lượng đại biểu mời viết bài tham luận</w:t>
      </w:r>
      <w:r w:rsidRPr="004676A7">
        <w:rPr>
          <w:rStyle w:val="Emphasis"/>
          <w:i w:val="0"/>
          <w:color w:val="000000"/>
          <w:sz w:val="27"/>
          <w:szCs w:val="27"/>
          <w:lang w:val="vi-VN"/>
        </w:rPr>
        <w:t xml:space="preserve">: </w:t>
      </w:r>
      <w:r>
        <w:rPr>
          <w:rStyle w:val="Emphasis"/>
          <w:i w:val="0"/>
          <w:color w:val="000000"/>
          <w:sz w:val="27"/>
          <w:szCs w:val="27"/>
          <w:lang w:val="vi-VN"/>
        </w:rPr>
        <w:t>30</w:t>
      </w:r>
      <w:r w:rsidRPr="004676A7">
        <w:rPr>
          <w:rStyle w:val="Emphasis"/>
          <w:i w:val="0"/>
          <w:color w:val="000000"/>
          <w:sz w:val="27"/>
          <w:szCs w:val="27"/>
          <w:lang w:val="vi-VN"/>
        </w:rPr>
        <w:t xml:space="preserve"> đại biểu</w:t>
      </w:r>
    </w:p>
    <w:p w14:paraId="64F19016" w14:textId="77777777" w:rsidR="001D448A" w:rsidRPr="004676A7" w:rsidRDefault="001D448A" w:rsidP="001D448A">
      <w:pPr>
        <w:spacing w:before="120"/>
        <w:rPr>
          <w:rStyle w:val="Emphasis"/>
          <w:b/>
          <w:i w:val="0"/>
          <w:color w:val="000000"/>
          <w:sz w:val="27"/>
          <w:szCs w:val="27"/>
        </w:rPr>
      </w:pPr>
      <w:r w:rsidRPr="004676A7">
        <w:rPr>
          <w:rStyle w:val="Emphasis"/>
          <w:b/>
          <w:i w:val="0"/>
          <w:color w:val="000000"/>
          <w:sz w:val="27"/>
          <w:szCs w:val="27"/>
        </w:rPr>
        <w:t>X. Nội dung đặt viết bài tham luận và thảo luận chính của Hội thảo</w:t>
      </w:r>
    </w:p>
    <w:p w14:paraId="22317802" w14:textId="77777777" w:rsidR="001D448A" w:rsidRPr="004676A7" w:rsidRDefault="001D448A" w:rsidP="001D448A">
      <w:pPr>
        <w:spacing w:before="120"/>
        <w:ind w:firstLine="720"/>
        <w:rPr>
          <w:color w:val="000000"/>
          <w:sz w:val="27"/>
          <w:szCs w:val="27"/>
        </w:rPr>
      </w:pPr>
      <w:r w:rsidRPr="004676A7">
        <w:rPr>
          <w:rStyle w:val="Emphasis"/>
          <w:i w:val="0"/>
          <w:color w:val="000000"/>
          <w:sz w:val="27"/>
          <w:szCs w:val="27"/>
        </w:rPr>
        <w:t>Danh mục tham luận đặt hàng và tác giả (nếu có)…</w:t>
      </w:r>
    </w:p>
    <w:p w14:paraId="5ED59A4C" w14:textId="77777777" w:rsidR="001D448A" w:rsidRPr="004676A7" w:rsidRDefault="001D448A" w:rsidP="001D448A">
      <w:pPr>
        <w:spacing w:before="120" w:line="324" w:lineRule="auto"/>
        <w:jc w:val="both"/>
        <w:rPr>
          <w:rStyle w:val="Emphasis"/>
          <w:b/>
          <w:i w:val="0"/>
          <w:color w:val="000000"/>
          <w:sz w:val="27"/>
          <w:szCs w:val="27"/>
        </w:rPr>
      </w:pPr>
    </w:p>
    <w:p w14:paraId="438D50F1" w14:textId="77777777" w:rsidR="001D448A" w:rsidRPr="004676A7" w:rsidRDefault="001D448A" w:rsidP="001D448A">
      <w:pPr>
        <w:spacing w:line="324" w:lineRule="auto"/>
        <w:jc w:val="both"/>
        <w:rPr>
          <w:sz w:val="26"/>
          <w:szCs w:val="26"/>
          <w:lang w:val="vi-VN"/>
        </w:rPr>
      </w:pPr>
    </w:p>
    <w:p w14:paraId="1FC46E82" w14:textId="77777777" w:rsidR="006A7455" w:rsidRDefault="006A7455"/>
    <w:p w14:paraId="6DE52BD2" w14:textId="77777777" w:rsidR="00A52C7F" w:rsidRDefault="00A52C7F"/>
    <w:sectPr w:rsidR="00A52C7F" w:rsidSect="00A959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532"/>
    <w:multiLevelType w:val="hybridMultilevel"/>
    <w:tmpl w:val="0EF657C4"/>
    <w:lvl w:ilvl="0" w:tplc="CAD85C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8A"/>
    <w:rsid w:val="00080410"/>
    <w:rsid w:val="001D448A"/>
    <w:rsid w:val="006A261E"/>
    <w:rsid w:val="006A7455"/>
    <w:rsid w:val="007F371E"/>
    <w:rsid w:val="00A52C7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9726D24"/>
  <w15:chartTrackingRefBased/>
  <w15:docId w15:val="{3D36868B-2374-A64D-B78E-31D24679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8"/>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8A"/>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8A"/>
    <w:pPr>
      <w:ind w:left="720"/>
      <w:contextualSpacing/>
    </w:pPr>
    <w:rPr>
      <w:rFonts w:eastAsiaTheme="minorHAnsi" w:cs="Times New Roman (Body CS)"/>
      <w:sz w:val="28"/>
    </w:rPr>
  </w:style>
  <w:style w:type="table" w:styleId="TableGrid">
    <w:name w:val="Table Grid"/>
    <w:basedOn w:val="TableNormal"/>
    <w:uiPriority w:val="39"/>
    <w:rsid w:val="001D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448A"/>
    <w:rPr>
      <w:i/>
      <w:iCs/>
    </w:rPr>
  </w:style>
  <w:style w:type="paragraph" w:styleId="BodyTextIndent">
    <w:name w:val="Body Text Indent"/>
    <w:basedOn w:val="Normal"/>
    <w:link w:val="BodyTextIndentChar"/>
    <w:uiPriority w:val="99"/>
    <w:semiHidden/>
    <w:unhideWhenUsed/>
    <w:rsid w:val="001D448A"/>
    <w:pPr>
      <w:spacing w:after="120"/>
      <w:ind w:left="360"/>
      <w:jc w:val="both"/>
    </w:pPr>
    <w:rPr>
      <w:rFonts w:eastAsia="Calibri"/>
      <w:sz w:val="28"/>
      <w:szCs w:val="22"/>
      <w:lang w:val="en-US"/>
    </w:rPr>
  </w:style>
  <w:style w:type="character" w:customStyle="1" w:styleId="BodyTextIndentChar">
    <w:name w:val="Body Text Indent Char"/>
    <w:basedOn w:val="DefaultParagraphFont"/>
    <w:link w:val="BodyTextIndent"/>
    <w:uiPriority w:val="99"/>
    <w:semiHidden/>
    <w:rsid w:val="001D448A"/>
    <w:rPr>
      <w:rFonts w:eastAsia="Calibri"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2021-10-13T04:22:00Z</dcterms:created>
  <dcterms:modified xsi:type="dcterms:W3CDTF">2022-02-09T11:51:00Z</dcterms:modified>
</cp:coreProperties>
</file>